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Title"/>
      </w:pPr>
      <w:r>
        <w:t xml:space="preserve">قواعد</w:t>
      </w:r>
      <w:r>
        <w:t xml:space="preserve"> </w:t>
      </w:r>
      <w:r>
        <w:t xml:space="preserve">الاشتباك:</w:t>
      </w:r>
      <w:r>
        <w:t xml:space="preserve"> </w:t>
      </w:r>
      <w:r>
        <w:t xml:space="preserve">اختبار</w:t>
      </w:r>
      <w:r>
        <w:t xml:space="preserve"> </w:t>
      </w:r>
      <w:r>
        <w:t xml:space="preserve">الاختراق</w:t>
      </w:r>
      <w:r>
        <w:t xml:space="preserve"> </w:t>
      </w:r>
      <w:r>
        <w:t xml:space="preserve">وتقييم</w:t>
      </w:r>
      <w:r>
        <w:t xml:space="preserve"> </w:t>
      </w:r>
      <w:r>
        <w:t xml:space="preserve">الأمان</w:t>
      </w:r>
    </w:p>
    <w:p>
      <w:pPr>
        <w:pStyle w:val="Author"/>
      </w:pPr>
      <w:r>
        <w:t xml:space="preserve">أخصائي</w:t>
      </w:r>
      <w:r>
        <w:t xml:space="preserve"> </w:t>
      </w:r>
      <w:r>
        <w:t xml:space="preserve">أمن</w:t>
      </w:r>
      <w:r>
        <w:t xml:space="preserve"> </w:t>
      </w:r>
      <w:r>
        <w:t xml:space="preserve">المعلومات</w:t>
      </w:r>
    </w:p>
    <w:p>
      <w:pPr>
        <w:pStyle w:val="Date"/>
      </w:pPr>
      <w:r>
        <w:t xml:space="preserve">2025-12-21</w:t>
      </w:r>
    </w:p>
    <w:bookmarkStart w:id="21" w:name="نظرة-عامة"/>
    <w:p>
      <w:pPr>
        <w:pStyle w:val="Heading1"/>
      </w:pPr>
      <w:r>
        <w:t xml:space="preserve">نظرة عامة</w:t>
      </w:r>
    </w:p>
    <w:p>
      <w:pPr>
        <w:pStyle w:val="FirstParagraph"/>
      </w:pPr>
      <w:r>
        <w:t xml:space="preserve">تحدد هذه الوثيقة قواعد الاشتباك لإجراء اختبار الاختراق وتقييم أمان أنظمة المعلومات. تضع الوثيقة إطار عمل للتعاون بين العميل وفريق الاختبار، مما يضمن الأمان والشرعية وفعالية العملية.</w:t>
      </w:r>
    </w:p>
    <w:bookmarkStart w:id="20" w:name="أهداف-الوثيقة"/>
    <w:p>
      <w:pPr>
        <w:pStyle w:val="Heading2"/>
      </w:pPr>
      <w:r>
        <w:t xml:space="preserve">أهداف الوثيقة</w:t>
      </w:r>
    </w:p>
    <w:p>
      <w:pPr>
        <w:pStyle w:val="BlockText"/>
      </w:pPr>
      <w:r>
        <w:rPr>
          <w:b/>
          <w:bCs/>
        </w:rPr>
        <w:t xml:space="preserve">الهدف الأساسي</w:t>
      </w:r>
      <w:r>
        <w:t xml:space="preserve"> </w:t>
      </w:r>
      <w:r>
        <w:t xml:space="preserve">— ضمان اختبار محكوم ومصرح به مع أدنى المخاطر على الأنظمة الإنتاجية</w:t>
      </w:r>
    </w:p>
    <w:p>
      <w:pPr>
        <w:pStyle w:val="FirstParagraph"/>
      </w:pPr>
      <w:r>
        <w:t xml:space="preserve">تضمن قواعد الاشتباك: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أمان</w:t>
      </w:r>
      <w:r>
        <w:t xml:space="preserve"> </w:t>
      </w:r>
      <w:r>
        <w:t xml:space="preserve">الأنظمة الإنتاجية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الامتثال</w:t>
      </w:r>
      <w:r>
        <w:t xml:space="preserve"> </w:t>
      </w:r>
      <w:r>
        <w:t xml:space="preserve">للمتطلبات القانونية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التواصل الشفاف</w:t>
      </w:r>
      <w:r>
        <w:t xml:space="preserve"> </w:t>
      </w:r>
      <w:r>
        <w:t xml:space="preserve">بين جميع الأطراف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الاختبار المحكوم</w:t>
      </w:r>
      <w:r>
        <w:t xml:space="preserve"> </w:t>
      </w:r>
      <w:r>
        <w:t xml:space="preserve">والمصرح به</w:t>
      </w:r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bookmarkEnd w:id="20"/>
    <w:bookmarkEnd w:id="21"/>
    <w:bookmarkStart w:id="24" w:name="معلومات-الاتصال"/>
    <w:p>
      <w:pPr>
        <w:pStyle w:val="Heading1"/>
      </w:pPr>
      <w:r>
        <w:t xml:space="preserve">معلومات الاتصال</w:t>
      </w:r>
    </w:p>
    <w:bookmarkStart w:id="22" w:name="المؤسسة-العميلة"/>
    <w:p>
      <w:pPr>
        <w:pStyle w:val="Heading2"/>
      </w:pPr>
      <w:r>
        <w:t xml:space="preserve">المؤسسة العميلة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960"/>
        <w:gridCol w:w="3960"/>
      </w:tblGrid>
      <w:tr>
        <w:trPr>
          <w:tblHeader/>
        </w:trPr>
        <w:tc>
          <w:tcPr/>
          <w:p>
            <w:pPr>
              <w:pStyle w:val="Compact"/>
              <w:jc w:val="left"/>
            </w:pPr>
            <w:r>
              <w:t xml:space="preserve">الدور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تفاصيل الاتصال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جهة الاتصال الأساسية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المنصب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الهاتف المحمول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البريد الإلكتروني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جهة الاتصال الاحتياطية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المنصب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الهاتف المحمول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البريد الإلكتروني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</w:tbl>
    <w:bookmarkEnd w:id="22"/>
    <w:bookmarkStart w:id="23" w:name="فريق-الاختبار"/>
    <w:p>
      <w:pPr>
        <w:pStyle w:val="Heading2"/>
      </w:pPr>
      <w:r>
        <w:t xml:space="preserve">فريق الاختبار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960"/>
        <w:gridCol w:w="3960"/>
      </w:tblGrid>
      <w:tr>
        <w:trPr>
          <w:tblHeader/>
        </w:trPr>
        <w:tc>
          <w:tcPr/>
          <w:p>
            <w:pPr>
              <w:pStyle w:val="Compact"/>
              <w:jc w:val="left"/>
            </w:pPr>
            <w:r>
              <w:t xml:space="preserve">الدور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تفاصيل الاتصال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قائد الفريق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الهاتف المحمول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البريد الإلكتروني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جهة الاتصال الاحتياطية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الهاتف المحمول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البريد الإلكتروني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جهة الاتصال الطارئة 24/7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الهاتف المحمول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البريد الإلكتروني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</w:tbl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" o:spid="_x0000_s1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bookmarkEnd w:id="23"/>
    <w:bookmarkEnd w:id="24"/>
    <w:bookmarkStart w:id="27" w:name="نطاق-الاختبار"/>
    <w:p>
      <w:pPr>
        <w:pStyle w:val="Heading1"/>
      </w:pPr>
      <w:r>
        <w:t xml:space="preserve">نطاق الاختبار</w:t>
      </w:r>
    </w:p>
    <w:bookmarkStart w:id="25" w:name="الأصول-المشمولة-في-الاختبار"/>
    <w:p>
      <w:pPr>
        <w:pStyle w:val="Heading2"/>
      </w:pPr>
      <w:r>
        <w:t xml:space="preserve">الأصول المشمولة في الاختبار</w:t>
      </w:r>
    </w:p>
    <w:p>
      <w:pPr>
        <w:pStyle w:val="FirstParagraph"/>
      </w:pPr>
      <w:r>
        <w:rPr>
          <w:b/>
          <w:bCs/>
        </w:rPr>
        <w:t xml:space="preserve">البنية التحتية للشبكة:</w:t>
      </w:r>
      <w:r>
        <w:t xml:space="preserve"> </w:t>
      </w:r>
      <w:r>
        <w:t xml:space="preserve">- النطاقات: _________________________________</w:t>
      </w:r>
      <w:r>
        <w:t xml:space="preserve"> </w:t>
      </w:r>
      <w:r>
        <w:t xml:space="preserve">- النطاقات الفرعية: _____________________________</w:t>
      </w:r>
      <w:r>
        <w:t xml:space="preserve"> </w:t>
      </w:r>
      <w:r>
        <w:t xml:space="preserve">- نطاقات IP: __________________________</w:t>
      </w:r>
      <w:r>
        <w:t xml:space="preserve"> </w:t>
      </w:r>
      <w:r>
        <w:t xml:space="preserve">- الموارد السحابية: ______________________</w:t>
      </w:r>
    </w:p>
    <w:p>
      <w:pPr>
        <w:pStyle w:val="BodyText"/>
      </w:pPr>
      <w:r>
        <w:rPr>
          <w:b/>
          <w:bCs/>
        </w:rPr>
        <w:t xml:space="preserve">التطبيقات والخدمات:</w:t>
      </w:r>
      <w:r>
        <w:t xml:space="preserve"> </w:t>
      </w:r>
      <w:r>
        <w:t xml:space="preserve">- تطبيقات الويب: ________________________</w:t>
      </w:r>
      <w:r>
        <w:t xml:space="preserve"> </w:t>
      </w:r>
      <w:r>
        <w:t xml:space="preserve">- واجهات API: ________________________</w:t>
      </w:r>
      <w:r>
        <w:t xml:space="preserve"> </w:t>
      </w:r>
      <w:r>
        <w:t xml:space="preserve">- الأنظمة الداخلية: ____________________</w:t>
      </w:r>
    </w:p>
    <w:bookmarkEnd w:id="25"/>
    <w:bookmarkStart w:id="26" w:name="الأصول-المستبعدة-من-الاختبار"/>
    <w:p>
      <w:pPr>
        <w:pStyle w:val="Heading2"/>
      </w:pPr>
      <w:r>
        <w:t xml:space="preserve">الأصول المستبعدة من الاختبار</w:t>
      </w:r>
    </w:p>
    <w:p>
      <w:pPr>
        <w:pStyle w:val="FirstParagraph"/>
      </w:pPr>
      <w:r>
        <w:t xml:space="preserve">⚠️</w:t>
      </w:r>
      <w:r>
        <w:t xml:space="preserve"> </w:t>
      </w:r>
      <w:r>
        <w:rPr>
          <w:b/>
          <w:bCs/>
        </w:rPr>
        <w:t xml:space="preserve">القيود الحرجة:</w:t>
      </w:r>
    </w:p>
    <w:p>
      <w:pPr>
        <w:pStyle w:val="Compact"/>
        <w:numPr>
          <w:ilvl w:val="0"/>
          <w:numId w:val="1001"/>
        </w:numPr>
      </w:pPr>
      <w:r>
        <w:t xml:space="preserve">الأنظمة غير المملوكة للمؤسسة</w:t>
      </w:r>
    </w:p>
    <w:p>
      <w:pPr>
        <w:pStyle w:val="Compact"/>
        <w:numPr>
          <w:ilvl w:val="0"/>
          <w:numId w:val="1001"/>
        </w:numPr>
      </w:pPr>
      <w:r>
        <w:t xml:space="preserve">خدمات الطرف الثالث بدون تصريح مكتوب</w:t>
      </w:r>
    </w:p>
    <w:p>
      <w:pPr>
        <w:pStyle w:val="Compact"/>
        <w:numPr>
          <w:ilvl w:val="0"/>
          <w:numId w:val="1001"/>
        </w:numPr>
      </w:pPr>
      <w:r>
        <w:t xml:space="preserve">قواعد البيانات الإنتاجية (ما لم يُسمح صراحة)</w:t>
      </w:r>
    </w:p>
    <w:p>
      <w:pPr>
        <w:pStyle w:val="Compact"/>
        <w:numPr>
          <w:ilvl w:val="0"/>
          <w:numId w:val="1001"/>
        </w:numPr>
      </w:pPr>
      <w:r>
        <w:t xml:space="preserve">الهندسة الاجتماعية (ما لم تُوافق عليها)</w:t>
      </w:r>
    </w:p>
    <w:p>
      <w:pPr>
        <w:pStyle w:val="Compact"/>
        <w:numPr>
          <w:ilvl w:val="0"/>
          <w:numId w:val="1001"/>
        </w:numPr>
      </w:pPr>
      <w:r>
        <w:t xml:space="preserve">أنظمة البنية التحتية الحرجة</w:t>
      </w:r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2" o:spid="_x0000_s2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bookmarkEnd w:id="26"/>
    <w:bookmarkEnd w:id="27"/>
    <w:bookmarkStart w:id="30" w:name="قواعد-وإجراءات-الاختبار"/>
    <w:p>
      <w:pPr>
        <w:pStyle w:val="Heading1"/>
      </w:pPr>
      <w:r>
        <w:t xml:space="preserve">قواعد وإجراءات الاختبار</w:t>
      </w:r>
    </w:p>
    <w:bookmarkStart w:id="28" w:name="الأنشطة-المصرح-بها"/>
    <w:p>
      <w:pPr>
        <w:pStyle w:val="Heading2"/>
      </w:pPr>
      <w:r>
        <w:t xml:space="preserve">الأنشطة المصرح بها</w:t>
      </w:r>
    </w:p>
    <w:p>
      <w:pPr>
        <w:pStyle w:val="FirstParagraph"/>
      </w:pPr>
      <w:r>
        <w:t xml:space="preserve">✅</w:t>
      </w:r>
      <w:r>
        <w:t xml:space="preserve"> </w:t>
      </w:r>
      <w:r>
        <w:rPr>
          <w:b/>
          <w:bCs/>
        </w:rPr>
        <w:t xml:space="preserve">طرق الاختبار المعتمدة:</w:t>
      </w:r>
    </w:p>
    <w:p>
      <w:pPr>
        <w:pStyle w:val="Compact"/>
        <w:numPr>
          <w:ilvl w:val="0"/>
          <w:numId w:val="1002"/>
        </w:numPr>
      </w:pPr>
      <w:r>
        <w:t xml:space="preserve">فحص الثغرات الأمنية</w:t>
      </w:r>
    </w:p>
    <w:p>
      <w:pPr>
        <w:pStyle w:val="Compact"/>
        <w:numPr>
          <w:ilvl w:val="0"/>
          <w:numId w:val="1002"/>
        </w:numPr>
      </w:pPr>
      <w:r>
        <w:t xml:space="preserve">اختبار الاختراق اليدوي</w:t>
      </w:r>
    </w:p>
    <w:p>
      <w:pPr>
        <w:pStyle w:val="Compact"/>
        <w:numPr>
          <w:ilvl w:val="0"/>
          <w:numId w:val="1002"/>
        </w:numPr>
      </w:pPr>
      <w:r>
        <w:t xml:space="preserve">اختبار تطبيقات الويب</w:t>
      </w:r>
    </w:p>
    <w:p>
      <w:pPr>
        <w:pStyle w:val="Compact"/>
        <w:numPr>
          <w:ilvl w:val="0"/>
          <w:numId w:val="1002"/>
        </w:numPr>
      </w:pPr>
      <w:r>
        <w:t xml:space="preserve">اختبار واجهات API</w:t>
      </w:r>
    </w:p>
    <w:p>
      <w:pPr>
        <w:pStyle w:val="Compact"/>
        <w:numPr>
          <w:ilvl w:val="0"/>
          <w:numId w:val="1002"/>
        </w:numPr>
      </w:pPr>
      <w:r>
        <w:t xml:space="preserve">تحليل تكوين السحابة</w:t>
      </w:r>
    </w:p>
    <w:p>
      <w:pPr>
        <w:pStyle w:val="Compact"/>
        <w:numPr>
          <w:ilvl w:val="0"/>
          <w:numId w:val="1002"/>
        </w:numPr>
      </w:pPr>
      <w:r>
        <w:t xml:space="preserve">اختبار أمان الشبكة</w:t>
      </w:r>
    </w:p>
    <w:p>
      <w:pPr>
        <w:pStyle w:val="Compact"/>
        <w:numPr>
          <w:ilvl w:val="0"/>
          <w:numId w:val="1002"/>
        </w:numPr>
      </w:pPr>
      <w:r>
        <w:t xml:space="preserve">التحقق من سياسات كلمات المرور</w:t>
      </w:r>
    </w:p>
    <w:bookmarkEnd w:id="28"/>
    <w:bookmarkStart w:id="29" w:name="الأنشطة-المحظورة"/>
    <w:p>
      <w:pPr>
        <w:pStyle w:val="Heading2"/>
      </w:pPr>
      <w:r>
        <w:t xml:space="preserve">الأنشطة المحظورة</w:t>
      </w:r>
    </w:p>
    <w:p>
      <w:pPr>
        <w:pStyle w:val="FirstParagraph"/>
      </w:pPr>
      <w:r>
        <w:t xml:space="preserve">❌</w:t>
      </w:r>
      <w:r>
        <w:t xml:space="preserve"> </w:t>
      </w:r>
      <w:r>
        <w:rPr>
          <w:b/>
          <w:bCs/>
        </w:rPr>
        <w:t xml:space="preserve">الإجراءات المحظورة بشدة:</w:t>
      </w:r>
    </w:p>
    <w:p>
      <w:pPr>
        <w:pStyle w:val="Compact"/>
        <w:numPr>
          <w:ilvl w:val="0"/>
          <w:numId w:val="1003"/>
        </w:numPr>
      </w:pPr>
      <w:r>
        <w:t xml:space="preserve">هجمات رفض الخدمة (DoS/DDoS)</w:t>
      </w:r>
    </w:p>
    <w:p>
      <w:pPr>
        <w:pStyle w:val="Compact"/>
        <w:numPr>
          <w:ilvl w:val="0"/>
          <w:numId w:val="1003"/>
        </w:numPr>
      </w:pPr>
      <w:r>
        <w:t xml:space="preserve">التسلل الفيزيائي</w:t>
      </w:r>
    </w:p>
    <w:p>
      <w:pPr>
        <w:pStyle w:val="Compact"/>
        <w:numPr>
          <w:ilvl w:val="0"/>
          <w:numId w:val="1003"/>
        </w:numPr>
      </w:pPr>
      <w:r>
        <w:t xml:space="preserve">الهندسة الاجتماعية بدون تصريح صريح</w:t>
      </w:r>
    </w:p>
    <w:p>
      <w:pPr>
        <w:pStyle w:val="Compact"/>
        <w:numPr>
          <w:ilvl w:val="0"/>
          <w:numId w:val="1003"/>
        </w:numPr>
      </w:pPr>
      <w:r>
        <w:t xml:space="preserve">هجمات القوة الغاشمة بدون تحديد المعدل</w:t>
      </w:r>
    </w:p>
    <w:p>
      <w:pPr>
        <w:pStyle w:val="Compact"/>
        <w:numPr>
          <w:ilvl w:val="0"/>
          <w:numId w:val="1003"/>
        </w:numPr>
      </w:pPr>
      <w:r>
        <w:t xml:space="preserve">الإجراءات التي قد تسبب فساد البيانات</w:t>
      </w:r>
    </w:p>
    <w:p>
      <w:pPr>
        <w:pStyle w:val="Compact"/>
        <w:numPr>
          <w:ilvl w:val="0"/>
          <w:numId w:val="1003"/>
        </w:numPr>
      </w:pPr>
      <w:r>
        <w:t xml:space="preserve">الوصول غير المصرح به للبيانات الشخصية</w:t>
      </w:r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3" o:spid="_x0000_s3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bookmarkEnd w:id="29"/>
    <w:bookmarkEnd w:id="30"/>
    <w:bookmarkStart w:id="34" w:name="قيود-الحمولة"/>
    <w:p>
      <w:pPr>
        <w:pStyle w:val="Heading1"/>
      </w:pPr>
      <w:r>
        <w:t xml:space="preserve">قيود الحمولة</w:t>
      </w:r>
    </w:p>
    <w:bookmarkStart w:id="31" w:name="القيود-التقنية-للأنظمة-الإنتاجية"/>
    <w:p>
      <w:pPr>
        <w:pStyle w:val="Heading2"/>
      </w:pPr>
      <w:r>
        <w:t xml:space="preserve">القيود التقنية للأنظمة الإنتاجية</w:t>
      </w:r>
    </w:p>
    <w:p>
      <w:pPr>
        <w:pStyle w:val="FirstParagraph"/>
      </w:pPr>
      <w:r>
        <w:t xml:space="preserve">⚡</w:t>
      </w:r>
      <w:r>
        <w:t xml:space="preserve"> </w:t>
      </w:r>
      <w:r>
        <w:rPr>
          <w:b/>
          <w:bCs/>
        </w:rPr>
        <w:t xml:space="preserve">حدود الحمولة الحرجة:</w:t>
      </w:r>
    </w:p>
    <w:tbl>
      <w:tblPr>
        <w:tblStyle w:val="Table"/>
        <w:tblW w:w="5000" w:type="pct"/>
        <w:tblLook w:val="0020" w:firstRow="1" w:lastRow="0" w:firstColumn="0" w:lastColumn="0" w:noHBand="0" w:noVBand="0"/>
        <w:tblLayout w:type="fixed"/>
      </w:tblPr>
      <w:tblGrid>
        <w:gridCol w:w="2640"/>
        <w:gridCol w:w="2053"/>
        <w:gridCol w:w="3226"/>
      </w:tblGrid>
      <w:tr>
        <w:trPr>
          <w:tblHeader/>
        </w:trPr>
        <w:tc>
          <w:tcPr/>
          <w:p>
            <w:pPr>
              <w:pStyle w:val="Compact"/>
              <w:jc w:val="left"/>
            </w:pPr>
            <w:r>
              <w:t xml:space="preserve">المعامل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القيد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الملاحظات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الحد الأقصى للطلبات في الثانية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لمنع التحميل الزائد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الاتصالات المتزامنة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حد الاتصالات المتوازية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حجم الحمولة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الحد الأقصى لحجم البيانات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مهلة الاتصال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وقت انتظار الاستجابة</w:t>
            </w:r>
          </w:p>
        </w:tc>
      </w:tr>
    </w:tbl>
    <w:bookmarkEnd w:id="31"/>
    <w:bookmarkStart w:id="32" w:name="القيود-الزمنية"/>
    <w:p>
      <w:pPr>
        <w:pStyle w:val="Heading2"/>
      </w:pPr>
      <w:r>
        <w:t xml:space="preserve">القيود الزمنية</w:t>
      </w:r>
    </w:p>
    <w:p>
      <w:pPr>
        <w:pStyle w:val="FirstParagraph"/>
      </w:pPr>
      <w:r>
        <w:t xml:space="preserve">🕐</w:t>
      </w:r>
      <w:r>
        <w:t xml:space="preserve"> </w:t>
      </w:r>
      <w:r>
        <w:rPr>
          <w:b/>
          <w:bCs/>
        </w:rPr>
        <w:t xml:space="preserve">جدولة الاختبار المكثف: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الفحص الشامل</w:t>
      </w:r>
      <w:r>
        <w:t xml:space="preserve">: خارج ساعات العمل فقط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اختبار Fuzzing</w:t>
      </w:r>
      <w:r>
        <w:t xml:space="preserve">: _________________________ (تحديد النوافذ الزمنية)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اختبار الحمولة</w:t>
      </w:r>
      <w:r>
        <w:t xml:space="preserve">: إشعار مسبق مطلوب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الماسحات الآلية</w:t>
      </w:r>
      <w:r>
        <w:t xml:space="preserve">: تحديد المعدل خلال ساعات العمل</w:t>
      </w:r>
    </w:p>
    <w:bookmarkEnd w:id="32"/>
    <w:bookmarkStart w:id="33" w:name="مراقبة-الحمولة"/>
    <w:p>
      <w:pPr>
        <w:pStyle w:val="Heading2"/>
      </w:pPr>
      <w:r>
        <w:t xml:space="preserve">مراقبة الحمولة</w:t>
      </w:r>
    </w:p>
    <w:p>
      <w:pPr>
        <w:pStyle w:val="FirstParagraph"/>
      </w:pPr>
      <w:r>
        <w:t xml:space="preserve">📊</w:t>
      </w:r>
      <w:r>
        <w:t xml:space="preserve"> </w:t>
      </w:r>
      <w:r>
        <w:rPr>
          <w:b/>
          <w:bCs/>
        </w:rPr>
        <w:t xml:space="preserve">التحكم في تأثير النظام:</w:t>
      </w:r>
      <w:r>
        <w:t xml:space="preserve"> </w:t>
      </w:r>
      <w:r>
        <w:t xml:space="preserve">- مراقبة المعالج والذاكرة للأنظمة المستهدفة</w:t>
      </w:r>
      <w:r>
        <w:t xml:space="preserve"> </w:t>
      </w:r>
      <w:r>
        <w:t xml:space="preserve">- تتبع وقت استجابة التطبيق</w:t>
      </w:r>
      <w:r>
        <w:t xml:space="preserve"> </w:t>
      </w:r>
      <w:r>
        <w:t xml:space="preserve">- التحكم في عرض النطاق الترددي للشبكة</w:t>
      </w:r>
      <w:r>
        <w:t xml:space="preserve"> </w:t>
      </w:r>
      <w:r>
        <w:t xml:space="preserve">- التوقف الفوري عند تجاوز الحدود</w:t>
      </w:r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4" o:spid="_x0000_s4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bookmarkEnd w:id="33"/>
    <w:bookmarkEnd w:id="34"/>
    <w:bookmarkStart w:id="38" w:name="الأساس-القانوني"/>
    <w:p>
      <w:pPr>
        <w:pStyle w:val="Heading1"/>
      </w:pPr>
      <w:r>
        <w:t xml:space="preserve">الأساس القانوني</w:t>
      </w:r>
    </w:p>
    <w:bookmarkStart w:id="35" w:name="الأساس-القانوني-للاختبار"/>
    <w:p>
      <w:pPr>
        <w:pStyle w:val="Heading2"/>
      </w:pPr>
      <w:r>
        <w:t xml:space="preserve">الأساس القانوني للاختبار</w:t>
      </w:r>
    </w:p>
    <w:p>
      <w:pPr>
        <w:pStyle w:val="FirstParagraph"/>
      </w:pPr>
      <w:r>
        <w:t xml:space="preserve">⚖️</w:t>
      </w:r>
      <w:r>
        <w:t xml:space="preserve"> </w:t>
      </w:r>
      <w:r>
        <w:rPr>
          <w:b/>
          <w:bCs/>
        </w:rPr>
        <w:t xml:space="preserve">المبرر القانوني:</w:t>
      </w:r>
    </w:p>
    <w:p>
      <w:pPr>
        <w:pStyle w:val="BlockText"/>
      </w:pPr>
      <w:r>
        <w:t xml:space="preserve">جميع أنشطة اختبار الاختراق تُنفذ حصرياً بناءً على تصريح مكتوب من ممثل مخول للمؤسسة العميلة</w:t>
      </w:r>
    </w:p>
    <w:p>
      <w:pPr>
        <w:pStyle w:val="FirstParagraph"/>
      </w:pPr>
      <w:r>
        <w:rPr>
          <w:b/>
          <w:bCs/>
        </w:rPr>
        <w:t xml:space="preserve">الأسس الوثائقية:</w:t>
      </w:r>
      <w:r>
        <w:t xml:space="preserve"> </w:t>
      </w:r>
      <w:r>
        <w:t xml:space="preserve">- اتفاقية خدمة موقعة</w:t>
      </w:r>
      <w:r>
        <w:t xml:space="preserve"> </w:t>
      </w:r>
      <w:r>
        <w:t xml:space="preserve">- قواعد الاشتباك هذه</w:t>
      </w:r>
      <w:r>
        <w:t xml:space="preserve"> </w:t>
      </w:r>
      <w:r>
        <w:t xml:space="preserve">- المواصفات التقنية التي تصف نطاق الاختبار</w:t>
      </w:r>
      <w:r>
        <w:t xml:space="preserve"> </w:t>
      </w:r>
      <w:r>
        <w:t xml:space="preserve">- اتفاقيات إضافية (عند الضرورة)</w:t>
      </w:r>
    </w:p>
    <w:bookmarkEnd w:id="35"/>
    <w:bookmarkStart w:id="36" w:name="تحديد-المسؤولية"/>
    <w:p>
      <w:pPr>
        <w:pStyle w:val="Heading2"/>
      </w:pPr>
      <w:r>
        <w:t xml:space="preserve">تحديد المسؤولية</w:t>
      </w:r>
    </w:p>
    <w:p>
      <w:pPr>
        <w:pStyle w:val="FirstParagraph"/>
      </w:pPr>
      <w:r>
        <w:t xml:space="preserve">🛡️</w:t>
      </w:r>
      <w:r>
        <w:t xml:space="preserve"> </w:t>
      </w:r>
      <w:r>
        <w:rPr>
          <w:b/>
          <w:bCs/>
        </w:rPr>
        <w:t xml:space="preserve">إعفاء من المسؤولية:</w:t>
      </w:r>
    </w:p>
    <w:p>
      <w:pPr>
        <w:pStyle w:val="BodyText"/>
      </w:pPr>
      <w:r>
        <w:t xml:space="preserve">فريق الاختبار معفى من المسؤولية عن:</w:t>
      </w:r>
      <w:r>
        <w:t xml:space="preserve"> </w:t>
      </w:r>
      <w:r>
        <w:t xml:space="preserve">- عدم توفر النظام المؤقت نتيجة للاختبار المصرح به</w:t>
      </w:r>
      <w:r>
        <w:t xml:space="preserve"> </w:t>
      </w:r>
      <w:r>
        <w:t xml:space="preserve">- اكتشاف الثغرات الموجودة قبل بدء الاختبار</w:t>
      </w:r>
      <w:r>
        <w:t xml:space="preserve"> </w:t>
      </w:r>
      <w:r>
        <w:t xml:space="preserve">- الإجراءات المنفذة بدقة ضمن نطاق الاختبار المتفق عليه</w:t>
      </w:r>
      <w:r>
        <w:t xml:space="preserve"> </w:t>
      </w:r>
      <w:r>
        <w:t xml:space="preserve">- الخسائر غير المباشرة المتعلقة بتحديد مشاكل الأمان</w:t>
      </w:r>
    </w:p>
    <w:bookmarkEnd w:id="36"/>
    <w:bookmarkStart w:id="37" w:name="الامتثال-القانوني"/>
    <w:p>
      <w:pPr>
        <w:pStyle w:val="Heading2"/>
      </w:pPr>
      <w:r>
        <w:t xml:space="preserve">الامتثال القانوني</w:t>
      </w:r>
    </w:p>
    <w:p>
      <w:pPr>
        <w:pStyle w:val="FirstParagraph"/>
      </w:pPr>
      <w:r>
        <w:t xml:space="preserve">📋</w:t>
      </w:r>
      <w:r>
        <w:t xml:space="preserve"> </w:t>
      </w:r>
      <w:r>
        <w:rPr>
          <w:b/>
          <w:bCs/>
        </w:rPr>
        <w:t xml:space="preserve">الامتثال التنظيمي:</w:t>
      </w:r>
      <w:r>
        <w:t xml:space="preserve"> </w:t>
      </w:r>
      <w:r>
        <w:t xml:space="preserve">- الالتزام بتشريعات حماية البيانات الشخصية</w:t>
      </w:r>
      <w:r>
        <w:t xml:space="preserve"> </w:t>
      </w:r>
      <w:r>
        <w:t xml:space="preserve">- الامتثال لمعايير الأمان الصناعية</w:t>
      </w:r>
      <w:r>
        <w:t xml:space="preserve"> </w:t>
      </w:r>
      <w:r>
        <w:t xml:space="preserve">- التوافق مع الممارسات الدولية لاختبار الاختراق</w:t>
      </w:r>
      <w:r>
        <w:t xml:space="preserve"> </w:t>
      </w:r>
      <w:r>
        <w:t xml:space="preserve">- توثيق جميع الإجراءات لأغراض التدقيق</w:t>
      </w:r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5" o:spid="_x0000_s5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bookmarkEnd w:id="37"/>
    <w:bookmarkEnd w:id="38"/>
    <w:bookmarkStart w:id="42" w:name="مصفوفة-خطورة-الثغرات"/>
    <w:p>
      <w:pPr>
        <w:pStyle w:val="Heading1"/>
      </w:pPr>
      <w:r>
        <w:t xml:space="preserve">مصفوفة خطورة الثغرات</w:t>
      </w:r>
    </w:p>
    <w:bookmarkStart w:id="39" w:name="تصنيف-مستوى-المخاطر"/>
    <w:p>
      <w:pPr>
        <w:pStyle w:val="Heading2"/>
      </w:pPr>
      <w:r>
        <w:t xml:space="preserve">تصنيف مستوى المخاطر</w:t>
      </w:r>
    </w:p>
    <w:p>
      <w:pPr>
        <w:pStyle w:val="FirstParagraph"/>
      </w:pPr>
      <w:r>
        <w:t xml:space="preserve">🎯</w:t>
      </w:r>
      <w:r>
        <w:t xml:space="preserve"> </w:t>
      </w:r>
      <w:r>
        <w:rPr>
          <w:b/>
          <w:bCs/>
        </w:rPr>
        <w:t xml:space="preserve">نظام التقييم المعياري:</w:t>
      </w:r>
    </w:p>
    <w:tbl>
      <w:tblPr>
        <w:tblStyle w:val="Table"/>
        <w:tblW w:w="5000" w:type="pct"/>
        <w:tblLook w:val="0020" w:firstRow="1" w:lastRow="0" w:firstColumn="0" w:lastColumn="0" w:noHBand="0" w:noVBand="0"/>
        <w:tblLayout w:type="fixed"/>
      </w:tblPr>
      <w:tblGrid>
        <w:gridCol w:w="1549"/>
        <w:gridCol w:w="1205"/>
        <w:gridCol w:w="2582"/>
        <w:gridCol w:w="2582"/>
      </w:tblGrid>
      <w:tr>
        <w:trPr>
          <w:tblHeader/>
        </w:trPr>
        <w:tc>
          <w:tcPr/>
          <w:p>
            <w:pPr>
              <w:pStyle w:val="Compact"/>
              <w:jc w:val="left"/>
            </w:pPr>
            <w:r>
              <w:t xml:space="preserve">المستوى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الوصف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أمثلة الثغرات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وقت المعالجة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P0 - حرج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تهديد أمني فوري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RCE, SQL Injection, Authentication Bypass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24-48 ساعة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P1 - عالي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انتهاك أمني خطير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XSS, LFI, Privilege Escalation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1-2 أسبوع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P2 - متوسط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مخاطر معتدلة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Security Misconfiguration, CSRF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شهر واحد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P3 - منخفض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مخاطر دنيا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Information Disclosure, Weak Ciphers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 أشهر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P4 - إعلامي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توصيات للتحسين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Best Practices, Hardening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حسب الإمكان</w:t>
            </w:r>
          </w:p>
        </w:tc>
      </w:tr>
    </w:tbl>
    <w:bookmarkEnd w:id="39"/>
    <w:bookmarkStart w:id="40" w:name="معايير-التقييم"/>
    <w:p>
      <w:pPr>
        <w:pStyle w:val="Heading2"/>
      </w:pPr>
      <w:r>
        <w:t xml:space="preserve">معايير التقييم</w:t>
      </w:r>
    </w:p>
    <w:p>
      <w:pPr>
        <w:pStyle w:val="FirstParagraph"/>
      </w:pPr>
      <w:r>
        <w:t xml:space="preserve">📈</w:t>
      </w:r>
      <w:r>
        <w:t xml:space="preserve"> </w:t>
      </w:r>
      <w:r>
        <w:rPr>
          <w:b/>
          <w:bCs/>
        </w:rPr>
        <w:t xml:space="preserve">عوامل تحديد الخطورة: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التأثير</w:t>
      </w:r>
      <w:r>
        <w:t xml:space="preserve">: الضرر المحتمل من الاستغلال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الاحتمالية</w:t>
      </w:r>
      <w:r>
        <w:t xml:space="preserve">: سهولة استغلال الثغرة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النطاق</w:t>
      </w:r>
      <w:r>
        <w:t xml:space="preserve">: عدد الأنظمة المتأثرة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إمكانية الوصول</w:t>
      </w:r>
      <w:r>
        <w:t xml:space="preserve">: متطلبات الوصول للاستغلال</w:t>
      </w:r>
    </w:p>
    <w:bookmarkEnd w:id="40"/>
    <w:bookmarkStart w:id="41" w:name="إجراء-التصعيد"/>
    <w:p>
      <w:pPr>
        <w:pStyle w:val="Heading2"/>
      </w:pPr>
      <w:r>
        <w:t xml:space="preserve">إجراء التصعيد</w:t>
      </w:r>
    </w:p>
    <w:p>
      <w:pPr>
        <w:pStyle w:val="FirstParagraph"/>
      </w:pPr>
      <w:r>
        <w:t xml:space="preserve">⚡</w:t>
      </w:r>
      <w:r>
        <w:t xml:space="preserve"> </w:t>
      </w:r>
      <w:r>
        <w:rPr>
          <w:b/>
          <w:bCs/>
        </w:rPr>
        <w:t xml:space="preserve">الاستجابة الطارئة للنتائج الحرجة: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P0-P1</w:t>
      </w:r>
      <w:r>
        <w:t xml:space="preserve">: إشعار فوري بالهاتف + البريد الإلكتروني</w:t>
      </w:r>
      <w:r>
        <w:t xml:space="preserve"> </w:t>
      </w:r>
      <w:r>
        <w:t xml:space="preserve">2.</w:t>
      </w:r>
      <w:r>
        <w:t xml:space="preserve"> </w:t>
      </w:r>
      <w:r>
        <w:rPr>
          <w:b/>
          <w:bCs/>
        </w:rPr>
        <w:t xml:space="preserve">P2</w:t>
      </w:r>
      <w:r>
        <w:t xml:space="preserve">: إشعار خلال يوم العمل</w:t>
      </w:r>
      <w:r>
        <w:t xml:space="preserve"> </w:t>
      </w:r>
      <w:r>
        <w:t xml:space="preserve">3.</w:t>
      </w:r>
      <w:r>
        <w:t xml:space="preserve"> </w:t>
      </w:r>
      <w:r>
        <w:rPr>
          <w:b/>
          <w:bCs/>
        </w:rPr>
        <w:t xml:space="preserve">P3-P4</w:t>
      </w:r>
      <w:r>
        <w:t xml:space="preserve">: إدراج في التقارير المنتظمة</w:t>
      </w:r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6" o:spid="_x0000_s6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bookmarkEnd w:id="41"/>
    <w:bookmarkEnd w:id="42"/>
    <w:bookmarkStart w:id="46" w:name="أدوات-الاختبار-المصرح-بها"/>
    <w:p>
      <w:pPr>
        <w:pStyle w:val="Heading1"/>
      </w:pPr>
      <w:r>
        <w:t xml:space="preserve">أدوات الاختبار المصرح بها</w:t>
      </w:r>
    </w:p>
    <w:bookmarkStart w:id="43" w:name="مجموعة-الأدوات-الأساسية"/>
    <w:p>
      <w:pPr>
        <w:pStyle w:val="Heading2"/>
      </w:pPr>
      <w:r>
        <w:t xml:space="preserve">مجموعة الأدوات الأساسية</w:t>
      </w:r>
    </w:p>
    <w:p>
      <w:pPr>
        <w:pStyle w:val="FirstParagraph"/>
      </w:pPr>
      <w:r>
        <w:t xml:space="preserve">🔧</w:t>
      </w:r>
      <w:r>
        <w:t xml:space="preserve"> </w:t>
      </w:r>
      <w:r>
        <w:rPr>
          <w:b/>
          <w:bCs/>
        </w:rPr>
        <w:t xml:space="preserve">الأدوات الأساسية:</w:t>
      </w:r>
    </w:p>
    <w:tbl>
      <w:tblPr>
        <w:tblStyle w:val="Table"/>
        <w:tblW w:w="5000" w:type="pct"/>
        <w:tblLook w:val="0020" w:firstRow="1" w:lastRow="0" w:firstColumn="0" w:lastColumn="0" w:noHBand="0" w:noVBand="0"/>
        <w:tblLayout w:type="fixed"/>
      </w:tblPr>
      <w:tblGrid>
        <w:gridCol w:w="1638"/>
        <w:gridCol w:w="1911"/>
        <w:gridCol w:w="1911"/>
        <w:gridCol w:w="2457"/>
      </w:tblGrid>
      <w:tr>
        <w:trPr>
          <w:tblHeader/>
        </w:trPr>
        <w:tc>
          <w:tcPr/>
          <w:p>
            <w:pPr>
              <w:pStyle w:val="Compact"/>
              <w:jc w:val="left"/>
            </w:pPr>
            <w:r>
              <w:t xml:space="preserve">الفئة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الأداة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الغرض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الإصدار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ماسحات الثغرات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Nessus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الفحص الآلي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OpenVAS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فحص الشبكة والتطبيقات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Qualys VMDR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الفحص السحابي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اختبار الويب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Burp Suite Professional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اختبار تطبيقات الويب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OWASP ZAP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تحليل أمان تطبيقات الويب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Nikto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فحص خوادم الويب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اختبار الشبكة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Nmap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فحص المنافذ والخدمات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Masscan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الفحص عالي السرعة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الاستغلال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Metasploit Framework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اختبار الاستغلال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Cobalt Strike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محاكاة الهجمات (بالاتفاق)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</w:t>
            </w:r>
          </w:p>
        </w:tc>
      </w:tr>
    </w:tbl>
    <w:bookmarkEnd w:id="43"/>
    <w:bookmarkStart w:id="44" w:name="الأدوات-الإضافية"/>
    <w:p>
      <w:pPr>
        <w:pStyle w:val="Heading2"/>
      </w:pPr>
      <w:r>
        <w:t xml:space="preserve">الأدوات الإضافية</w:t>
      </w:r>
    </w:p>
    <w:p>
      <w:pPr>
        <w:pStyle w:val="FirstParagraph"/>
      </w:pPr>
      <w:r>
        <w:t xml:space="preserve">🛠️</w:t>
      </w:r>
      <w:r>
        <w:t xml:space="preserve"> </w:t>
      </w:r>
      <w:r>
        <w:rPr>
          <w:b/>
          <w:bCs/>
        </w:rPr>
        <w:t xml:space="preserve">البرامج المتخصصة (بالاتفاق):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الهندسة الاجتماعية</w:t>
      </w:r>
      <w:r>
        <w:t xml:space="preserve">: SET, Gophish (بإذن صريح فقط)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الشبكات اللاسلكية</w:t>
      </w:r>
      <w:r>
        <w:t xml:space="preserve">: Aircrack-ng, Kismet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تطبيقات الهاتف المحمول</w:t>
      </w:r>
      <w:r>
        <w:t xml:space="preserve">: MobSF, Frida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أمان السحابة</w:t>
      </w:r>
      <w:r>
        <w:t xml:space="preserve">: ScoutSuite, Prowler</w:t>
      </w:r>
    </w:p>
    <w:bookmarkEnd w:id="44"/>
    <w:bookmarkStart w:id="45" w:name="قيود-الأدوات"/>
    <w:p>
      <w:pPr>
        <w:pStyle w:val="Heading2"/>
      </w:pPr>
      <w:r>
        <w:t xml:space="preserve">قيود الأدوات</w:t>
      </w:r>
    </w:p>
    <w:p>
      <w:pPr>
        <w:pStyle w:val="FirstParagraph"/>
      </w:pPr>
      <w:r>
        <w:t xml:space="preserve">⚠️</w:t>
      </w:r>
      <w:r>
        <w:t xml:space="preserve"> </w:t>
      </w:r>
      <w:r>
        <w:rPr>
          <w:b/>
          <w:bCs/>
        </w:rPr>
        <w:t xml:space="preserve">الأدوات المحظورة أو المقيدة:</w:t>
      </w:r>
      <w:r>
        <w:t xml:space="preserve"> </w:t>
      </w:r>
      <w:r>
        <w:t xml:space="preserve">- أدوات هجمات DDoS</w:t>
      </w:r>
      <w:r>
        <w:t xml:space="preserve"> </w:t>
      </w:r>
      <w:r>
        <w:t xml:space="preserve">- الماسحات غير المصرح بها بإعدادات عدوانية</w:t>
      </w:r>
      <w:r>
        <w:t xml:space="preserve"> </w:t>
      </w:r>
      <w:r>
        <w:t xml:space="preserve">- أدوات كسر كلمات المرور بدون حدود معدل</w:t>
      </w:r>
      <w:r>
        <w:t xml:space="preserve"> </w:t>
      </w:r>
      <w:r>
        <w:t xml:space="preserve">- أي برنامج غير متفق عليه مع العميل</w:t>
      </w:r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7" o:spid="_x0000_s7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bookmarkEnd w:id="45"/>
    <w:bookmarkEnd w:id="46"/>
    <w:bookmarkStart w:id="50" w:name="تحديد-هوية-فريق-الاختبار"/>
    <w:p>
      <w:pPr>
        <w:pStyle w:val="Heading1"/>
      </w:pPr>
      <w:r>
        <w:t xml:space="preserve">تحديد هوية فريق الاختبار</w:t>
      </w:r>
    </w:p>
    <w:bookmarkStart w:id="47" w:name="القوائم-البيضاء-لأنظمة-الدفاع"/>
    <w:p>
      <w:pPr>
        <w:pStyle w:val="Heading2"/>
      </w:pPr>
      <w:r>
        <w:t xml:space="preserve">القوائم البيضاء لأنظمة الدفاع</w:t>
      </w:r>
    </w:p>
    <w:p>
      <w:pPr>
        <w:pStyle w:val="FirstParagraph"/>
      </w:pPr>
      <w:r>
        <w:t xml:space="preserve">🔍</w:t>
      </w:r>
      <w:r>
        <w:t xml:space="preserve"> </w:t>
      </w:r>
      <w:r>
        <w:rPr>
          <w:b/>
          <w:bCs/>
        </w:rPr>
        <w:t xml:space="preserve">أمر بالغ الأهمية لمنع حجب الاختبار المصرح به:</w:t>
      </w:r>
    </w:p>
    <w:tbl>
      <w:tblPr>
        <w:tblStyle w:val="Table"/>
        <w:tblW w:w="5000" w:type="pct"/>
        <w:tblLook w:val="0020" w:firstRow="1" w:lastRow="0" w:firstColumn="0" w:lastColumn="0" w:noHBand="0" w:noVBand="0"/>
        <w:tblLayout w:type="fixed"/>
      </w:tblPr>
      <w:tblGrid>
        <w:gridCol w:w="4096"/>
        <w:gridCol w:w="1911"/>
        <w:gridCol w:w="1911"/>
      </w:tblGrid>
      <w:tr>
        <w:trPr>
          <w:tblHeader/>
        </w:trPr>
        <w:tc>
          <w:tcPr/>
          <w:p>
            <w:pPr>
              <w:pStyle w:val="Compact"/>
              <w:jc w:val="left"/>
            </w:pPr>
            <w:r>
              <w:t xml:space="preserve">معامل التحديد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القيمة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الغرض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عناوين IP المصدر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عناوين IP ثابتة للقائمة البيضاء WAF/IPS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نطاقات الشبكات الفرعية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شرائح شبكة الفريق الإضافية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سلاسل User-Agent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معرفات محددة لماسحات الويب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مفاتيح SSH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المفاتيح العامة للوصول المصرح به</w:t>
            </w:r>
          </w:p>
        </w:tc>
      </w:tr>
    </w:tbl>
    <w:bookmarkEnd w:id="47"/>
    <w:bookmarkStart w:id="48" w:name="المعرفات-الخاصة"/>
    <w:p>
      <w:pPr>
        <w:pStyle w:val="Heading2"/>
      </w:pPr>
      <w:r>
        <w:t xml:space="preserve">المعرفات الخاصة</w:t>
      </w:r>
    </w:p>
    <w:p>
      <w:pPr>
        <w:pStyle w:val="FirstParagraph"/>
      </w:pPr>
      <w:r>
        <w:t xml:space="preserve">🏷️</w:t>
      </w:r>
      <w:r>
        <w:t xml:space="preserve"> </w:t>
      </w:r>
      <w:r>
        <w:rPr>
          <w:b/>
          <w:bCs/>
        </w:rPr>
        <w:t xml:space="preserve">علامات للتسجيل والمراقبة: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بادئة طلبات الاختبار</w:t>
      </w:r>
      <w:r>
        <w:t xml:space="preserve">: _________________________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رؤوس HTTP خاصة</w:t>
      </w:r>
      <w:r>
        <w:t xml:space="preserve">: _________________________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معرفات الجلسة</w:t>
      </w:r>
      <w:r>
        <w:t xml:space="preserve">: _________________________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علامات في الحمولة</w:t>
      </w:r>
      <w:r>
        <w:t xml:space="preserve">: _________________________</w:t>
      </w:r>
    </w:p>
    <w:bookmarkEnd w:id="48"/>
    <w:bookmarkStart w:id="49" w:name="التنسيق-مع-الفريق-الأزرق"/>
    <w:p>
      <w:pPr>
        <w:pStyle w:val="Heading2"/>
      </w:pPr>
      <w:r>
        <w:t xml:space="preserve">التنسيق مع الفريق الأزرق</w:t>
      </w:r>
    </w:p>
    <w:p>
      <w:pPr>
        <w:pStyle w:val="FirstParagraph"/>
      </w:pPr>
      <w:r>
        <w:t xml:space="preserve">📞</w:t>
      </w:r>
      <w:r>
        <w:t xml:space="preserve"> </w:t>
      </w:r>
      <w:r>
        <w:rPr>
          <w:b/>
          <w:bCs/>
        </w:rPr>
        <w:t xml:space="preserve">التفاعل مع فريق الدفاع:</w:t>
      </w:r>
      <w:r>
        <w:t xml:space="preserve"> </w:t>
      </w:r>
      <w:r>
        <w:t xml:space="preserve">- إشعار مسبق ببدء الاختبار</w:t>
      </w:r>
      <w:r>
        <w:t xml:space="preserve"> </w:t>
      </w:r>
      <w:r>
        <w:t xml:space="preserve">- قائمة جهات اتصال SOC (مركز عمليات الأمان)</w:t>
      </w:r>
      <w:r>
        <w:t xml:space="preserve"> </w:t>
      </w:r>
      <w:r>
        <w:t xml:space="preserve">- إجراء تأكيد شرعية النشاط</w:t>
      </w:r>
      <w:r>
        <w:t xml:space="preserve"> </w:t>
      </w:r>
      <w:r>
        <w:t xml:space="preserve">- بروتوكول إيقاف الاختبار الطارئ</w:t>
      </w:r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8" o:spid="_x0000_s8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bookmarkEnd w:id="49"/>
    <w:bookmarkEnd w:id="50"/>
    <w:bookmarkStart w:id="54" w:name="تعريف-الاختبارات-عالية-المخاطر"/>
    <w:p>
      <w:pPr>
        <w:pStyle w:val="Heading1"/>
      </w:pPr>
      <w:r>
        <w:t xml:space="preserve">تعريف الاختبارات عالية المخاطر</w:t>
      </w:r>
    </w:p>
    <w:bookmarkStart w:id="51" w:name="تصنيف-العمليات-المحفوفة-بالمخاطر"/>
    <w:p>
      <w:pPr>
        <w:pStyle w:val="Heading2"/>
      </w:pPr>
      <w:r>
        <w:t xml:space="preserve">تصنيف العمليات المحفوفة بالمخاطر</w:t>
      </w:r>
    </w:p>
    <w:p>
      <w:pPr>
        <w:pStyle w:val="FirstParagraph"/>
      </w:pPr>
      <w:r>
        <w:t xml:space="preserve">⚠️</w:t>
      </w:r>
      <w:r>
        <w:t xml:space="preserve"> </w:t>
      </w:r>
      <w:r>
        <w:rPr>
          <w:b/>
          <w:bCs/>
        </w:rPr>
        <w:t xml:space="preserve">اختبارات عالية المخاطر تتطلب اهتماماً خاصاً:</w:t>
      </w:r>
    </w:p>
    <w:tbl>
      <w:tblPr>
        <w:tblStyle w:val="Table"/>
        <w:tblW w:w="5000" w:type="pct"/>
        <w:tblLook w:val="0020" w:firstRow="1" w:lastRow="0" w:firstColumn="0" w:lastColumn="0" w:noHBand="0" w:noVBand="0"/>
        <w:tblLayout w:type="fixed"/>
      </w:tblPr>
      <w:tblGrid>
        <w:gridCol w:w="1942"/>
        <w:gridCol w:w="1046"/>
        <w:gridCol w:w="2092"/>
        <w:gridCol w:w="2839"/>
      </w:tblGrid>
      <w:tr>
        <w:trPr>
          <w:tblHeader/>
        </w:trPr>
        <w:tc>
          <w:tcPr/>
          <w:p>
            <w:pPr>
              <w:pStyle w:val="Compact"/>
              <w:jc w:val="left"/>
            </w:pPr>
            <w:r>
              <w:t xml:space="preserve">فئة الاختبار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الوصف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نافذة التنفيذ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التدابير الإضافية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هجمات القوة الغاشمة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تخمين كلمات المرور/أرقام PIN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خارج ساعات العمل فقط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تحديد المعدل، مراقبة الحجب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Fuzzing التطبيقات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إرسال بيانات غير صحيحة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التحكم في استقرار النظام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استغلال الثغرات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تنفيذ إثبات المفهوم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بالاتفاق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إشعار فوري عند النجاح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اختبار DoS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التحقق من مقاومة الحمولة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بيئة الاختبار فقط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اتفاق مسبق مطلوب</w:t>
            </w:r>
          </w:p>
        </w:tc>
      </w:tr>
    </w:tbl>
    <w:bookmarkEnd w:id="51"/>
    <w:bookmarkStart w:id="52" w:name="نوافذ-خدمة-الاختبارات-الحرجة"/>
    <w:p>
      <w:pPr>
        <w:pStyle w:val="Heading2"/>
      </w:pPr>
      <w:r>
        <w:t xml:space="preserve">نوافذ خدمة الاختبارات الحرجة</w:t>
      </w:r>
    </w:p>
    <w:p>
      <w:pPr>
        <w:pStyle w:val="FirstParagraph"/>
      </w:pPr>
      <w:r>
        <w:t xml:space="preserve">🕐</w:t>
      </w:r>
      <w:r>
        <w:t xml:space="preserve"> </w:t>
      </w:r>
      <w:r>
        <w:rPr>
          <w:b/>
          <w:bCs/>
        </w:rPr>
        <w:t xml:space="preserve">فترات زمنية خاصة: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النافذة الأساسية للاختبارات المحفوفة بالمخاطر</w:t>
      </w:r>
      <w:r>
        <w:t xml:space="preserve">: _________________________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النافذة الاحتياطية</w:t>
      </w:r>
      <w:r>
        <w:t xml:space="preserve">: _________________________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النافذة الطارئة (بالاتفاق)</w:t>
      </w:r>
      <w:r>
        <w:t xml:space="preserve">: _________________________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الفترات المحظورة</w:t>
      </w:r>
      <w:r>
        <w:t xml:space="preserve">: _________________________</w:t>
      </w:r>
    </w:p>
    <w:bookmarkEnd w:id="52"/>
    <w:bookmarkStart w:id="53" w:name="اختبار-جانب-العميل"/>
    <w:p>
      <w:pPr>
        <w:pStyle w:val="Heading2"/>
      </w:pPr>
      <w:r>
        <w:t xml:space="preserve">اختبار جانب العميل</w:t>
      </w:r>
    </w:p>
    <w:p>
      <w:pPr>
        <w:pStyle w:val="FirstParagraph"/>
      </w:pPr>
      <w:r>
        <w:t xml:space="preserve">👥</w:t>
      </w:r>
      <w:r>
        <w:t xml:space="preserve"> </w:t>
      </w:r>
      <w:r>
        <w:rPr>
          <w:b/>
          <w:bCs/>
        </w:rPr>
        <w:t xml:space="preserve">حماية المستخدمين النهائيين: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محاكاة التصيد</w:t>
      </w:r>
      <w:r>
        <w:t xml:space="preserve">: موافقة مكتوبة من الموارد البشرية فقط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اختبار المتصفحات</w:t>
      </w:r>
      <w:r>
        <w:t xml:space="preserve">: أجهزة اختبار معزولة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الهندسة الاجتماعية</w:t>
      </w:r>
      <w:r>
        <w:t xml:space="preserve">: نطاق محدود بدقة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حماية البيانات الشخصية</w:t>
      </w:r>
      <w:r>
        <w:t xml:space="preserve">: تجنب الوصول للمعلومات الشخصية</w:t>
      </w:r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9" o:spid="_x0000_s9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bookmarkEnd w:id="53"/>
    <w:bookmarkEnd w:id="54"/>
    <w:bookmarkStart w:id="58" w:name="المنهجية-التقنية"/>
    <w:p>
      <w:pPr>
        <w:pStyle w:val="Heading1"/>
      </w:pPr>
      <w:r>
        <w:t xml:space="preserve">المنهجية التقنية</w:t>
      </w:r>
    </w:p>
    <w:bookmarkStart w:id="55" w:name="المعايير-والتصنيفات"/>
    <w:p>
      <w:pPr>
        <w:pStyle w:val="Heading2"/>
      </w:pPr>
      <w:r>
        <w:t xml:space="preserve">المعايير والتصنيفات</w:t>
      </w:r>
    </w:p>
    <w:p>
      <w:pPr>
        <w:pStyle w:val="FirstParagraph"/>
      </w:pPr>
      <w:r>
        <w:t xml:space="preserve">📊</w:t>
      </w:r>
      <w:r>
        <w:t xml:space="preserve"> </w:t>
      </w:r>
      <w:r>
        <w:rPr>
          <w:b/>
          <w:bCs/>
        </w:rPr>
        <w:t xml:space="preserve">المعايير الدولية المستخدمة: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640"/>
        <w:gridCol w:w="2640"/>
        <w:gridCol w:w="2640"/>
      </w:tblGrid>
      <w:tr>
        <w:trPr>
          <w:tblHeader/>
        </w:trPr>
        <w:tc>
          <w:tcPr/>
          <w:p>
            <w:pPr>
              <w:pStyle w:val="Compact"/>
              <w:jc w:val="left"/>
            </w:pPr>
            <w:r>
              <w:t xml:space="preserve">المعيار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الإصدار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التطبيق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CVSS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v3.1/4.0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تقييم خطورة الثغرات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OWASP Top 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تطبيقات الويب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إطار عمل الأمن السيبراني NIST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v1.1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المنهجية العامة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OSSTMM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منهجية الاختبار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معيار اختبار الاختراق</w:t>
            </w:r>
          </w:p>
        </w:tc>
      </w:tr>
    </w:tbl>
    <w:bookmarkEnd w:id="55"/>
    <w:bookmarkStart w:id="56" w:name="نموذج-الاختبار"/>
    <w:p>
      <w:pPr>
        <w:pStyle w:val="Heading2"/>
      </w:pPr>
      <w:r>
        <w:t xml:space="preserve">نموذج الاختبار</w:t>
      </w:r>
    </w:p>
    <w:p>
      <w:pPr>
        <w:pStyle w:val="FirstParagraph"/>
      </w:pPr>
      <w:r>
        <w:t xml:space="preserve">🔍</w:t>
      </w:r>
      <w:r>
        <w:t xml:space="preserve"> </w:t>
      </w:r>
      <w:r>
        <w:rPr>
          <w:b/>
          <w:bCs/>
        </w:rPr>
        <w:t xml:space="preserve">مستوى الوصول للمعلومات:</w:t>
      </w:r>
    </w:p>
    <w:p>
      <w:pPr>
        <w:pStyle w:val="Compact"/>
        <w:numPr>
          <w:ilvl w:val="0"/>
          <w:numId w:val="1008"/>
        </w:numPr>
      </w:pPr>
      <w:r>
        <w:t xml:space="preserve">☐</w:t>
      </w:r>
      <w:r>
        <w:t xml:space="preserve"> </w:t>
      </w:r>
      <w:r>
        <w:rPr>
          <w:b/>
          <w:bCs/>
        </w:rPr>
        <w:t xml:space="preserve">الصندوق الأسود</w:t>
      </w:r>
      <w:r>
        <w:t xml:space="preserve"> </w:t>
      </w:r>
      <w:r>
        <w:t xml:space="preserve">- بدون معرفة مسبقة بالنظام</w:t>
      </w:r>
    </w:p>
    <w:p>
      <w:pPr>
        <w:pStyle w:val="Compact"/>
        <w:numPr>
          <w:ilvl w:val="0"/>
          <w:numId w:val="1008"/>
        </w:numPr>
      </w:pPr>
      <w:r>
        <w:t xml:space="preserve">☐</w:t>
      </w:r>
      <w:r>
        <w:t xml:space="preserve"> </w:t>
      </w:r>
      <w:r>
        <w:rPr>
          <w:b/>
          <w:bCs/>
        </w:rPr>
        <w:t xml:space="preserve">الصندوق الرمادي</w:t>
      </w:r>
      <w:r>
        <w:t xml:space="preserve"> </w:t>
      </w:r>
      <w:r>
        <w:t xml:space="preserve">- وصول جزئي للوثائق/البنية</w:t>
      </w:r>
    </w:p>
    <w:p>
      <w:pPr>
        <w:pStyle w:val="Compact"/>
        <w:numPr>
          <w:ilvl w:val="0"/>
          <w:numId w:val="1008"/>
        </w:numPr>
      </w:pPr>
      <w:r>
        <w:t xml:space="preserve">☐</w:t>
      </w:r>
      <w:r>
        <w:t xml:space="preserve"> </w:t>
      </w:r>
      <w:r>
        <w:rPr>
          <w:b/>
          <w:bCs/>
        </w:rPr>
        <w:t xml:space="preserve">الصندوق الأبيض</w:t>
      </w:r>
      <w:r>
        <w:t xml:space="preserve"> </w:t>
      </w:r>
      <w:r>
        <w:t xml:space="preserve">- وصول كامل للكود والبنية</w:t>
      </w:r>
    </w:p>
    <w:p>
      <w:pPr>
        <w:pStyle w:val="FirstParagraph"/>
      </w:pPr>
      <w:r>
        <w:rPr>
          <w:b/>
          <w:bCs/>
        </w:rPr>
        <w:t xml:space="preserve">النموذج المختار</w:t>
      </w:r>
      <w:r>
        <w:t xml:space="preserve">: _________________________</w:t>
      </w:r>
    </w:p>
    <w:bookmarkEnd w:id="56"/>
    <w:bookmarkStart w:id="57" w:name="تقييم-cvss"/>
    <w:p>
      <w:pPr>
        <w:pStyle w:val="Heading2"/>
      </w:pPr>
      <w:r>
        <w:t xml:space="preserve">تقييم CVSS</w:t>
      </w:r>
    </w:p>
    <w:p>
      <w:pPr>
        <w:pStyle w:val="FirstParagraph"/>
      </w:pPr>
      <w:r>
        <w:t xml:space="preserve">📈</w:t>
      </w:r>
      <w:r>
        <w:t xml:space="preserve"> </w:t>
      </w:r>
      <w:r>
        <w:rPr>
          <w:b/>
          <w:bCs/>
        </w:rPr>
        <w:t xml:space="preserve">معايير تقييم الثغرات: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المقاييس الأساسية</w:t>
      </w:r>
      <w:r>
        <w:t xml:space="preserve">: متجه الهجوم، التعقيد، الامتيازات، تفاعل المستخدم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المقاييس الزمنية</w:t>
      </w:r>
      <w:r>
        <w:t xml:space="preserve">: توفر الاستغلال، مستوى الإصلاح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المقاييس البيئية</w:t>
      </w:r>
      <w:r>
        <w:t xml:space="preserve">: التأثير على بيئة العميل المحددة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القيم العتبة</w:t>
      </w:r>
      <w:r>
        <w:t xml:space="preserve">: P0 (9.0-10.0), P1 (7.0-8.9), P2 (4.0-6.9), P3 (0.1-3.9)</w:t>
      </w:r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0" o:spid="_x0000_s10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bookmarkEnd w:id="57"/>
    <w:bookmarkEnd w:id="58"/>
    <w:bookmarkStart w:id="62" w:name="الجوانب-القانونية-الإضافية"/>
    <w:p>
      <w:pPr>
        <w:pStyle w:val="Heading1"/>
      </w:pPr>
      <w:r>
        <w:t xml:space="preserve">الجوانب القانونية الإضافية</w:t>
      </w:r>
    </w:p>
    <w:bookmarkStart w:id="59" w:name="نقل-البيانات-عبر-الحدود"/>
    <w:p>
      <w:pPr>
        <w:pStyle w:val="Heading2"/>
      </w:pPr>
      <w:r>
        <w:t xml:space="preserve">نقل البيانات عبر الحدود</w:t>
      </w:r>
    </w:p>
    <w:p>
      <w:pPr>
        <w:pStyle w:val="FirstParagraph"/>
      </w:pPr>
      <w:r>
        <w:t xml:space="preserve">🌍</w:t>
      </w:r>
      <w:r>
        <w:t xml:space="preserve"> </w:t>
      </w:r>
      <w:r>
        <w:rPr>
          <w:b/>
          <w:bCs/>
        </w:rPr>
        <w:t xml:space="preserve">الامتثال الدولي:</w:t>
      </w:r>
    </w:p>
    <w:p>
      <w:pPr>
        <w:pStyle w:val="BlockText"/>
      </w:pPr>
      <w:r>
        <w:t xml:space="preserve">عند العمل مع فرق اختبار دولية، يتم ضمان الامتثال لـ GDPR وCCPA وأنظمة حماية البيانات الأخرى المطبقة</w:t>
      </w:r>
    </w:p>
    <w:p>
      <w:pPr>
        <w:pStyle w:val="FirstParagraph"/>
      </w:pPr>
      <w:r>
        <w:rPr>
          <w:b/>
          <w:bCs/>
        </w:rPr>
        <w:t xml:space="preserve">المتطلبات القضائية: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بلد قاعدة الفريق</w:t>
      </w:r>
      <w:r>
        <w:t xml:space="preserve">: _________________________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التشريع المطبق</w:t>
      </w:r>
      <w:r>
        <w:t xml:space="preserve">: _________________________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آليات نقل البيانات</w:t>
      </w:r>
      <w:r>
        <w:t xml:space="preserve">: البنود التعاقدية المعيارية (SCC) / قرار الكفاية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توطين البيانات</w:t>
      </w:r>
      <w:r>
        <w:t xml:space="preserve">: _________________________</w:t>
      </w:r>
    </w:p>
    <w:bookmarkEnd w:id="59"/>
    <w:bookmarkStart w:id="60" w:name="الامتثال-للمعايير-الدولية"/>
    <w:p>
      <w:pPr>
        <w:pStyle w:val="Heading2"/>
      </w:pPr>
      <w:r>
        <w:t xml:space="preserve">الامتثال للمعايير الدولية</w:t>
      </w:r>
    </w:p>
    <w:p>
      <w:pPr>
        <w:pStyle w:val="FirstParagraph"/>
      </w:pPr>
      <w:r>
        <w:t xml:space="preserve">📋</w:t>
      </w:r>
      <w:r>
        <w:t xml:space="preserve"> </w:t>
      </w:r>
      <w:r>
        <w:rPr>
          <w:b/>
          <w:bCs/>
        </w:rPr>
        <w:t xml:space="preserve">الامتثال التنظيمي:</w:t>
      </w:r>
    </w:p>
    <w:tbl>
      <w:tblPr>
        <w:tblStyle w:val="Table"/>
        <w:tblW w:w="5000" w:type="pct"/>
        <w:tblLook w:val="0020" w:firstRow="1" w:lastRow="0" w:firstColumn="0" w:lastColumn="0" w:noHBand="0" w:noVBand="0"/>
        <w:tblLayout w:type="fixed"/>
      </w:tblPr>
      <w:tblGrid>
        <w:gridCol w:w="3131"/>
        <w:gridCol w:w="2762"/>
        <w:gridCol w:w="2026"/>
      </w:tblGrid>
      <w:tr>
        <w:trPr>
          <w:tblHeader/>
        </w:trPr>
        <w:tc>
          <w:tcPr/>
          <w:p>
            <w:pPr>
              <w:pStyle w:val="Compact"/>
              <w:jc w:val="left"/>
            </w:pPr>
            <w:r>
              <w:t xml:space="preserve">المعيار/التنظيم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حالة الامتثال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الملاحظات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GDPR</w:t>
            </w:r>
            <w:r>
              <w:t xml:space="preserve"> </w:t>
            </w:r>
            <w:r>
              <w:t xml:space="preserve">(الاتحاد الأوروبي)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حماية البيانات الشخصية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ISO 27001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نظام إدارة أمن المعلومات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SOC 2 Type II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ضوابط الأمان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PCI DSS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أنظمة الدفع</w:t>
            </w:r>
          </w:p>
        </w:tc>
      </w:tr>
    </w:tbl>
    <w:bookmarkEnd w:id="60"/>
    <w:bookmarkStart w:id="61" w:name="حقوق-التدقيق"/>
    <w:p>
      <w:pPr>
        <w:pStyle w:val="Heading2"/>
      </w:pPr>
      <w:r>
        <w:t xml:space="preserve">حقوق التدقيق</w:t>
      </w:r>
    </w:p>
    <w:p>
      <w:pPr>
        <w:pStyle w:val="FirstParagraph"/>
      </w:pPr>
      <w:r>
        <w:t xml:space="preserve">🔍</w:t>
      </w:r>
      <w:r>
        <w:t xml:space="preserve"> </w:t>
      </w:r>
      <w:r>
        <w:rPr>
          <w:b/>
          <w:bCs/>
        </w:rPr>
        <w:t xml:space="preserve">التحكم في عمليات معالجة البيانات:</w:t>
      </w:r>
    </w:p>
    <w:p>
      <w:pPr>
        <w:pStyle w:val="BodyText"/>
      </w:pPr>
      <w:r>
        <w:t xml:space="preserve">للعميل الحق في:</w:t>
      </w:r>
      <w:r>
        <w:t xml:space="preserve"> </w:t>
      </w:r>
      <w:r>
        <w:t xml:space="preserve">- التحقق من إجراءات حذف البيانات بعد إكمال المشروع</w:t>
      </w:r>
      <w:r>
        <w:t xml:space="preserve"> </w:t>
      </w:r>
      <w:r>
        <w:t xml:space="preserve">- طلب تأكيد تدمير المعلومات السرية</w:t>
      </w:r>
      <w:r>
        <w:t xml:space="preserve"> </w:t>
      </w:r>
      <w:r>
        <w:t xml:space="preserve">- تدقيق تدابير أمان فريق الاختبار</w:t>
      </w:r>
      <w:r>
        <w:t xml:space="preserve"> </w:t>
      </w:r>
      <w:r>
        <w:t xml:space="preserve">- الحصول على شهادات الامتثال للمعايير المطبقة</w:t>
      </w:r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1" o:spid="_x0000_s11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bookmarkEnd w:id="61"/>
    <w:bookmarkEnd w:id="62"/>
    <w:bookmarkStart w:id="66" w:name="عملية-الاستجابة-للحالات-الحرجة"/>
    <w:p>
      <w:pPr>
        <w:pStyle w:val="Heading1"/>
      </w:pPr>
      <w:r>
        <w:t xml:space="preserve">عملية الاستجابة للحالات الحرجة</w:t>
      </w:r>
    </w:p>
    <w:bookmarkStart w:id="63" w:name="خوارزمية-الاستجابة-الطارئة"/>
    <w:p>
      <w:pPr>
        <w:pStyle w:val="Heading2"/>
      </w:pPr>
      <w:r>
        <w:t xml:space="preserve">خوارزمية الاستجابة الطارئة</w:t>
      </w:r>
    </w:p>
    <w:p>
      <w:pPr>
        <w:pStyle w:val="FirstParagraph"/>
      </w:pPr>
      <w:r>
        <w:t xml:space="preserve">🚨</w:t>
      </w:r>
      <w:r>
        <w:t xml:space="preserve"> </w:t>
      </w:r>
      <w:r>
        <w:rPr>
          <w:b/>
          <w:bCs/>
        </w:rPr>
        <w:t xml:space="preserve">إجراء خطوة بخطوة للحوادث الحرجة:</w:t>
      </w:r>
    </w:p>
    <w:p>
      <w:pPr>
        <w:pStyle w:val="SourceCode"/>
      </w:pPr>
      <w:r>
        <w:rPr>
          <w:rStyle w:val="VerbatimChar"/>
        </w:rPr>
        <w:t xml:space="preserve">1. اكتشاف الحالة الحرجة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2. إيقاف الاختبار فوراً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3. إشعار العميل (خلال 15 دقيقة)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4. تقييم التأثير والضرر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5. اتخاذ قرار المتابعة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6. توثيق الحادث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7. تحليل الأسباب الجذرية والتدابير التصحيحية</w:t>
      </w:r>
    </w:p>
    <w:bookmarkEnd w:id="63"/>
    <w:bookmarkStart w:id="64" w:name="مصفوفة-التصعيد"/>
    <w:p>
      <w:pPr>
        <w:pStyle w:val="Heading2"/>
      </w:pPr>
      <w:r>
        <w:t xml:space="preserve">مصفوفة التصعيد</w:t>
      </w:r>
    </w:p>
    <w:p>
      <w:pPr>
        <w:pStyle w:val="FirstParagraph"/>
      </w:pPr>
      <w:r>
        <w:t xml:space="preserve">📞</w:t>
      </w:r>
      <w:r>
        <w:t xml:space="preserve"> </w:t>
      </w:r>
      <w:r>
        <w:rPr>
          <w:b/>
          <w:bCs/>
        </w:rPr>
        <w:t xml:space="preserve">جهات الاتصال حسب مستويات الخطورة:</w:t>
      </w:r>
    </w:p>
    <w:tbl>
      <w:tblPr>
        <w:tblStyle w:val="Table"/>
        <w:tblW w:w="5000" w:type="pct"/>
        <w:tblLook w:val="0020" w:firstRow="1" w:lastRow="0" w:firstColumn="0" w:lastColumn="0" w:noHBand="0" w:noVBand="0"/>
        <w:tblLayout w:type="fixed"/>
      </w:tblPr>
      <w:tblGrid>
        <w:gridCol w:w="1485"/>
        <w:gridCol w:w="2475"/>
        <w:gridCol w:w="2475"/>
        <w:gridCol w:w="1485"/>
      </w:tblGrid>
      <w:tr>
        <w:trPr>
          <w:tblHeader/>
        </w:trPr>
        <w:tc>
          <w:tcPr/>
          <w:p>
            <w:pPr>
              <w:pStyle w:val="Compact"/>
              <w:jc w:val="left"/>
            </w:pPr>
            <w:r>
              <w:t xml:space="preserve">المستوى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وقت الاستجابة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طريقة التواصل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المسؤول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P0 - حرج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دقيقة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هاتف + رسالة نصية + بريد إلكتروني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P1 - عالي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ساعة واحدة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هاتف + بريد إلكتروني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P2 - متوسط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 ساعات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بريد إلكتروني + Slack/Teams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P3 - منخفض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 ساعة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بريد إلكتروني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</w:tbl>
    <w:bookmarkEnd w:id="64"/>
    <w:bookmarkStart w:id="65" w:name="معايير-إيقاف-الاختبار"/>
    <w:p>
      <w:pPr>
        <w:pStyle w:val="Heading2"/>
      </w:pPr>
      <w:r>
        <w:t xml:space="preserve">معايير إيقاف الاختبار</w:t>
      </w:r>
    </w:p>
    <w:p>
      <w:pPr>
        <w:pStyle w:val="FirstParagraph"/>
      </w:pPr>
      <w:r>
        <w:t xml:space="preserve">🛑</w:t>
      </w:r>
      <w:r>
        <w:t xml:space="preserve"> </w:t>
      </w:r>
      <w:r>
        <w:rPr>
          <w:b/>
          <w:bCs/>
        </w:rPr>
        <w:t xml:space="preserve">محفزات إيقاف العمل التلقائية:</w:t>
      </w:r>
    </w:p>
    <w:p>
      <w:pPr>
        <w:pStyle w:val="Compact"/>
        <w:numPr>
          <w:ilvl w:val="0"/>
          <w:numId w:val="1010"/>
        </w:numPr>
      </w:pPr>
      <w:r>
        <w:t xml:space="preserve">عدم توفر الخدمات الحرجة لأكثر من 5 دقائق</w:t>
      </w:r>
    </w:p>
    <w:p>
      <w:pPr>
        <w:pStyle w:val="Compact"/>
        <w:numPr>
          <w:ilvl w:val="0"/>
          <w:numId w:val="1010"/>
        </w:numPr>
      </w:pPr>
      <w:r>
        <w:t xml:space="preserve">اكتشاف استغلال نشط للثغرات من قبل أطراف ثالثة</w:t>
      </w:r>
    </w:p>
    <w:p>
      <w:pPr>
        <w:pStyle w:val="Compact"/>
        <w:numPr>
          <w:ilvl w:val="0"/>
          <w:numId w:val="1010"/>
        </w:numPr>
      </w:pPr>
      <w:r>
        <w:t xml:space="preserve">تجاوز حدود الحمولة المتفق عليها</w:t>
      </w:r>
    </w:p>
    <w:p>
      <w:pPr>
        <w:pStyle w:val="Compact"/>
        <w:numPr>
          <w:ilvl w:val="0"/>
          <w:numId w:val="1010"/>
        </w:numPr>
      </w:pPr>
      <w:r>
        <w:t xml:space="preserve">طلب الإيقاف من أي ممثل مخول</w:t>
      </w:r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2" o:spid="_x0000_s12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bookmarkEnd w:id="65"/>
    <w:bookmarkEnd w:id="66"/>
    <w:bookmarkStart w:id="70" w:name="التعامل-مع-الأدلة-والتنظيف"/>
    <w:p>
      <w:pPr>
        <w:pStyle w:val="Heading1"/>
      </w:pPr>
      <w:r>
        <w:t xml:space="preserve">التعامل مع الأدلة والتنظيف</w:t>
      </w:r>
    </w:p>
    <w:bookmarkStart w:id="67" w:name="بروتوكول-التعامل-مع-الأدلة"/>
    <w:p>
      <w:pPr>
        <w:pStyle w:val="Heading2"/>
      </w:pPr>
      <w:r>
        <w:t xml:space="preserve">بروتوكول التعامل مع الأدلة</w:t>
      </w:r>
    </w:p>
    <w:p>
      <w:pPr>
        <w:pStyle w:val="FirstParagraph"/>
      </w:pPr>
      <w:r>
        <w:t xml:space="preserve">🔒</w:t>
      </w:r>
      <w:r>
        <w:t xml:space="preserve"> </w:t>
      </w:r>
      <w:r>
        <w:rPr>
          <w:b/>
          <w:bCs/>
        </w:rPr>
        <w:t xml:space="preserve">التعامل مع الأدلة - متطلبات أمنية صارمة: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640"/>
        <w:gridCol w:w="2640"/>
        <w:gridCol w:w="2640"/>
      </w:tblGrid>
      <w:tr>
        <w:trPr>
          <w:tblHeader/>
        </w:trPr>
        <w:tc>
          <w:tcPr/>
          <w:p>
            <w:pPr>
              <w:pStyle w:val="Compact"/>
              <w:jc w:val="left"/>
            </w:pPr>
            <w:r>
              <w:t xml:space="preserve">المرحلة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المتطلبات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المسؤول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الجمع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التشفير، التجميع، الطوابع الزمنية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المختبر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التخزين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تخزين معزول، التحكم في الوصول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مدير المشروع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النقل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قنوات آمنة، تأكيد الاستلام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كلا الطرفين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التدمير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حذف لا رجعة فيه، شهادة التدمير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فريق الاختبار</w:t>
            </w:r>
          </w:p>
        </w:tc>
      </w:tr>
    </w:tbl>
    <w:bookmarkEnd w:id="67"/>
    <w:bookmarkStart w:id="68" w:name="خطة-التنظيف-بعد-الاختبار"/>
    <w:p>
      <w:pPr>
        <w:pStyle w:val="Heading2"/>
      </w:pPr>
      <w:r>
        <w:t xml:space="preserve">خطة التنظيف بعد الاختبار</w:t>
      </w:r>
    </w:p>
    <w:p>
      <w:pPr>
        <w:pStyle w:val="FirstParagraph"/>
      </w:pPr>
      <w:r>
        <w:t xml:space="preserve">🧹</w:t>
      </w:r>
      <w:r>
        <w:t xml:space="preserve"> </w:t>
      </w:r>
      <w:r>
        <w:rPr>
          <w:b/>
          <w:bCs/>
        </w:rPr>
        <w:t xml:space="preserve">تنظيف ما بعد الاختبار - إجراءات إلزامية:</w:t>
      </w:r>
    </w:p>
    <w:p>
      <w:pPr>
        <w:pStyle w:val="BodyText"/>
      </w:pPr>
      <w:r>
        <w:rPr>
          <w:b/>
          <w:bCs/>
        </w:rPr>
        <w:t xml:space="preserve">إزالة الكائنات المُنشأة:</w:t>
      </w:r>
      <w:r>
        <w:t xml:space="preserve"> </w:t>
      </w:r>
      <w:r>
        <w:t xml:space="preserve">- [ ] حسابات المستخدمين التجريبية</w:t>
      </w:r>
      <w:r>
        <w:t xml:space="preserve"> </w:t>
      </w:r>
      <w:r>
        <w:t xml:space="preserve">- [ ] الملفات والنصوص المرفوعة</w:t>
      </w:r>
      <w:r>
        <w:t xml:space="preserve"> </w:t>
      </w:r>
      <w:r>
        <w:t xml:space="preserve">- [ ] التكوينات المؤقتة</w:t>
      </w:r>
      <w:r>
        <w:t xml:space="preserve"> </w:t>
      </w:r>
      <w:r>
        <w:t xml:space="preserve">- [ ] قواعد البيانات والجداول التجريبية</w:t>
      </w:r>
    </w:p>
    <w:p>
      <w:pPr>
        <w:pStyle w:val="BodyText"/>
      </w:pPr>
      <w:r>
        <w:rPr>
          <w:b/>
          <w:bCs/>
        </w:rPr>
        <w:t xml:space="preserve">استعادة الحالة الأصلية:</w:t>
      </w:r>
      <w:r>
        <w:t xml:space="preserve"> </w:t>
      </w:r>
      <w:r>
        <w:t xml:space="preserve">- [ ] التراجع عن تغييرات التكوين</w:t>
      </w:r>
      <w:r>
        <w:t xml:space="preserve"> </w:t>
      </w:r>
      <w:r>
        <w:t xml:space="preserve">- [ ] إزالة الشهادات التجريبية</w:t>
      </w:r>
      <w:r>
        <w:t xml:space="preserve"> </w:t>
      </w:r>
      <w:r>
        <w:t xml:space="preserve">- [ ] تنظيف سجلات الاختبار (بالاتفاق)</w:t>
      </w:r>
      <w:r>
        <w:t xml:space="preserve"> </w:t>
      </w:r>
      <w:r>
        <w:t xml:space="preserve">- [ ] استعادة النسخ الاحتياطية (عند الضرورة)</w:t>
      </w:r>
    </w:p>
    <w:bookmarkEnd w:id="68"/>
    <w:bookmarkStart w:id="69" w:name="شهادة-تدمير-البيانات"/>
    <w:p>
      <w:pPr>
        <w:pStyle w:val="Heading2"/>
      </w:pPr>
      <w:r>
        <w:t xml:space="preserve">شهادة تدمير البيانات</w:t>
      </w:r>
    </w:p>
    <w:p>
      <w:pPr>
        <w:pStyle w:val="FirstParagraph"/>
      </w:pPr>
      <w:r>
        <w:t xml:space="preserve">📜</w:t>
      </w:r>
      <w:r>
        <w:t xml:space="preserve"> </w:t>
      </w:r>
      <w:r>
        <w:rPr>
          <w:b/>
          <w:bCs/>
        </w:rPr>
        <w:t xml:space="preserve">التأكيد الوثائقي:</w:t>
      </w:r>
    </w:p>
    <w:p>
      <w:pPr>
        <w:pStyle w:val="BodyText"/>
      </w:pPr>
      <w:r>
        <w:t xml:space="preserve">عند إكمال المشروع، يقدم فريق الاختبار:</w:t>
      </w:r>
      <w:r>
        <w:t xml:space="preserve"> </w:t>
      </w:r>
      <w:r>
        <w:t xml:space="preserve">- شهادة الحذف اللارجعي لجميع بيانات العميل</w:t>
      </w:r>
      <w:r>
        <w:t xml:space="preserve"> </w:t>
      </w:r>
      <w:r>
        <w:t xml:space="preserve">- تقرير عن إجراءات التنظيف المنفذة</w:t>
      </w:r>
      <w:r>
        <w:t xml:space="preserve"> </w:t>
      </w:r>
      <w:r>
        <w:t xml:space="preserve">- تأكيد الامتثال لمعايير تدمير البيانات (DoD 5220.22-M أو ما يعادلها)</w:t>
      </w:r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3" o:spid="_x0000_s13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bookmarkEnd w:id="69"/>
    <w:bookmarkEnd w:id="70"/>
    <w:bookmarkStart w:id="73" w:name="جدولة-الاختبار"/>
    <w:p>
      <w:pPr>
        <w:pStyle w:val="Heading1"/>
      </w:pPr>
      <w:r>
        <w:t xml:space="preserve">جدولة الاختبار</w:t>
      </w:r>
    </w:p>
    <w:bookmarkStart w:id="71" w:name="الإطار-الزمني"/>
    <w:p>
      <w:pPr>
        <w:pStyle w:val="Heading2"/>
      </w:pPr>
      <w:r>
        <w:t xml:space="preserve">الإطار الزمني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960"/>
        <w:gridCol w:w="3960"/>
      </w:tblGrid>
      <w:tr>
        <w:trPr>
          <w:tblHeader/>
        </w:trPr>
        <w:tc>
          <w:tcPr/>
          <w:p>
            <w:pPr>
              <w:pStyle w:val="Compact"/>
              <w:jc w:val="left"/>
            </w:pPr>
            <w:r>
              <w:t xml:space="preserve">المعامل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القيمة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تاريخ البدء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تاريخ الانتهاء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نافذة الاختبار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المنطقة الزمنية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الإحاطة اليومية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</w:tbl>
    <w:bookmarkEnd w:id="71"/>
    <w:bookmarkStart w:id="72" w:name="بروتوكول-التواصل"/>
    <w:p>
      <w:pPr>
        <w:pStyle w:val="Heading2"/>
      </w:pPr>
      <w:r>
        <w:t xml:space="preserve">بروتوكول التواصل</w:t>
      </w:r>
    </w:p>
    <w:p>
      <w:pPr>
        <w:pStyle w:val="FirstParagraph"/>
      </w:pPr>
      <w:r>
        <w:t xml:space="preserve">💡</w:t>
      </w:r>
      <w:r>
        <w:t xml:space="preserve"> </w:t>
      </w:r>
      <w:r>
        <w:rPr>
          <w:b/>
          <w:bCs/>
        </w:rPr>
        <w:t xml:space="preserve">التحديثات المنتظمة:</w:t>
      </w:r>
      <w:r>
        <w:t xml:space="preserve"> </w:t>
      </w:r>
      <w:r>
        <w:t xml:space="preserve">- تقارير الحالة اليومية</w:t>
      </w:r>
      <w:r>
        <w:t xml:space="preserve"> </w:t>
      </w:r>
      <w:r>
        <w:t xml:space="preserve">- ملخصات التقدم الأسبوعية</w:t>
      </w:r>
      <w:r>
        <w:t xml:space="preserve"> </w:t>
      </w:r>
      <w:r>
        <w:t xml:space="preserve">- إشعارات طارئة للنتائج الحرجة</w:t>
      </w:r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4" o:spid="_x0000_s14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bookmarkEnd w:id="72"/>
    <w:bookmarkEnd w:id="73"/>
    <w:bookmarkStart w:id="76" w:name="التعامل-مع-الحوادث"/>
    <w:p>
      <w:pPr>
        <w:pStyle w:val="Heading1"/>
      </w:pPr>
      <w:r>
        <w:t xml:space="preserve">التعامل مع الحوادث</w:t>
      </w:r>
    </w:p>
    <w:bookmarkStart w:id="74" w:name="إجراء-الاستجابة-للحوادث"/>
    <w:p>
      <w:pPr>
        <w:pStyle w:val="Heading2"/>
      </w:pPr>
      <w:r>
        <w:t xml:space="preserve">إجراء الاستجابة للحوادث</w:t>
      </w:r>
    </w:p>
    <w:p>
      <w:pPr>
        <w:pStyle w:val="FirstParagraph"/>
      </w:pPr>
      <w:r>
        <w:t xml:space="preserve">في حالة عدم استقرار النظام أثناء الاختبار: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الإيقاف الفوري</w:t>
      </w:r>
      <w:r>
        <w:t xml:space="preserve"> </w:t>
      </w:r>
      <w:r>
        <w:t xml:space="preserve">للاختبار من قبل الفريق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إشعار</w:t>
      </w:r>
      <w:r>
        <w:t xml:space="preserve"> </w:t>
      </w:r>
      <w:r>
        <w:t xml:space="preserve">المؤسسة العميلة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اتخاذ القرار</w:t>
      </w:r>
      <w:r>
        <w:t xml:space="preserve"> </w:t>
      </w:r>
      <w:r>
        <w:t xml:space="preserve">من قبل جهة الاتصال الطارئة بشأن المتابعة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توثيق الحادث</w:t>
      </w:r>
    </w:p>
    <w:bookmarkEnd w:id="74"/>
    <w:bookmarkStart w:id="75" w:name="معايير-إيقاف-الاختبار-1"/>
    <w:p>
      <w:pPr>
        <w:pStyle w:val="Heading2"/>
      </w:pPr>
      <w:r>
        <w:t xml:space="preserve">معايير إيقاف الاختبار</w:t>
      </w:r>
    </w:p>
    <w:p>
      <w:pPr>
        <w:pStyle w:val="FirstParagraph"/>
      </w:pPr>
      <w:r>
        <w:t xml:space="preserve">🔍</w:t>
      </w:r>
      <w:r>
        <w:t xml:space="preserve"> </w:t>
      </w:r>
      <w:r>
        <w:rPr>
          <w:b/>
          <w:bCs/>
        </w:rPr>
        <w:t xml:space="preserve">شروط وقف العمل:</w:t>
      </w:r>
      <w:r>
        <w:t xml:space="preserve"> </w:t>
      </w:r>
      <w:r>
        <w:t xml:space="preserve">- اكتشاف ثغرات حرجة</w:t>
      </w:r>
      <w:r>
        <w:t xml:space="preserve"> </w:t>
      </w:r>
      <w:r>
        <w:t xml:space="preserve">- عدم استقرار الأنظمة الإنتاجية</w:t>
      </w:r>
      <w:r>
        <w:t xml:space="preserve"> </w:t>
      </w:r>
      <w:r>
        <w:t xml:space="preserve">- تجاوز نطاق الاختبار المتفق عليه</w:t>
      </w:r>
      <w:r>
        <w:t xml:space="preserve"> </w:t>
      </w:r>
      <w:r>
        <w:t xml:space="preserve">- طلب من العميل</w:t>
      </w:r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5" o:spid="_x0000_s15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bookmarkEnd w:id="75"/>
    <w:bookmarkEnd w:id="76"/>
    <w:bookmarkStart w:id="79" w:name="التعامل-مع-البيانات-والسرية"/>
    <w:p>
      <w:pPr>
        <w:pStyle w:val="Heading1"/>
      </w:pPr>
      <w:r>
        <w:t xml:space="preserve">التعامل مع البيانات والسرية</w:t>
      </w:r>
    </w:p>
    <w:bookmarkStart w:id="77" w:name="مبادئ-التعامل-مع-البيانات"/>
    <w:p>
      <w:pPr>
        <w:pStyle w:val="Heading2"/>
      </w:pPr>
      <w:r>
        <w:t xml:space="preserve">مبادئ التعامل مع البيانات</w:t>
      </w:r>
    </w:p>
    <w:p>
      <w:pPr>
        <w:pStyle w:val="BlockText"/>
      </w:pPr>
      <w:r>
        <w:rPr>
          <w:b/>
          <w:bCs/>
        </w:rPr>
        <w:t xml:space="preserve">السرية</w:t>
      </w:r>
      <w:r>
        <w:t xml:space="preserve"> </w:t>
      </w:r>
      <w:r>
        <w:t xml:space="preserve">— الأولوية رقم واحد عند معالجة أي معلومات</w:t>
      </w:r>
    </w:p>
    <w:p>
      <w:pPr>
        <w:pStyle w:val="FirstParagraph"/>
      </w:pPr>
      <w:r>
        <w:rPr>
          <w:b/>
          <w:bCs/>
        </w:rPr>
        <w:t xml:space="preserve">التزامات فريق الاختبار:</w:t>
      </w:r>
      <w:r>
        <w:t xml:space="preserve"> </w:t>
      </w:r>
      <w:r>
        <w:t xml:space="preserve">- البيانات الحساسة لا تُحفظ إلا عند الضرورة</w:t>
      </w:r>
      <w:r>
        <w:t xml:space="preserve"> </w:t>
      </w:r>
      <w:r>
        <w:t xml:space="preserve">- جميع البيانات المجمعة مشفرة</w:t>
      </w:r>
      <w:r>
        <w:t xml:space="preserve"> </w:t>
      </w:r>
      <w:r>
        <w:t xml:space="preserve">- البيانات تُحذف بعد تسليم التقرير</w:t>
      </w:r>
      <w:r>
        <w:t xml:space="preserve"> </w:t>
      </w:r>
      <w:r>
        <w:t xml:space="preserve">- تجنب الوصول للبيانات الشخصية</w:t>
      </w:r>
    </w:p>
    <w:bookmarkEnd w:id="77"/>
    <w:bookmarkStart w:id="78" w:name="اتفاقية-عدم-الإفشاء"/>
    <w:p>
      <w:pPr>
        <w:pStyle w:val="Heading2"/>
      </w:pPr>
      <w:r>
        <w:t xml:space="preserve">اتفاقية عدم الإفشاء</w:t>
      </w:r>
    </w:p>
    <w:p>
      <w:pPr>
        <w:pStyle w:val="FirstParagraph"/>
      </w:pPr>
      <w:r>
        <w:t xml:space="preserve">جميع المشاركين في الاختبار يلتزمون بـ:</w:t>
      </w:r>
      <w:r>
        <w:t xml:space="preserve"> </w:t>
      </w:r>
      <w:r>
        <w:t xml:space="preserve">- الحفاظ على سرية المعلومات المحصلة</w:t>
      </w:r>
      <w:r>
        <w:t xml:space="preserve"> </w:t>
      </w:r>
      <w:r>
        <w:t xml:space="preserve">- عدم إفشاء النتائج لأطراف ثالثة</w:t>
      </w:r>
      <w:r>
        <w:t xml:space="preserve"> </w:t>
      </w:r>
      <w:r>
        <w:t xml:space="preserve">- استخدام البيانات حصرياً لأغراض الاختبار</w:t>
      </w:r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6" o:spid="_x0000_s16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bookmarkEnd w:id="78"/>
    <w:bookmarkEnd w:id="79"/>
    <w:bookmarkStart w:id="82" w:name="متطلبات-التقارير"/>
    <w:p>
      <w:pPr>
        <w:pStyle w:val="Heading1"/>
      </w:pPr>
      <w:r>
        <w:t xml:space="preserve">متطلبات التقارير</w:t>
      </w:r>
    </w:p>
    <w:bookmarkStart w:id="80" w:name="هيكل-التقارير"/>
    <w:p>
      <w:pPr>
        <w:pStyle w:val="Heading2"/>
      </w:pPr>
      <w:r>
        <w:t xml:space="preserve">هيكل التقارير</w:t>
      </w:r>
    </w:p>
    <w:p>
      <w:pPr>
        <w:pStyle w:val="FirstParagraph"/>
      </w:pPr>
      <w:r>
        <w:rPr>
          <w:b/>
          <w:bCs/>
        </w:rPr>
        <w:t xml:space="preserve">التقارير المؤقتة:</w:t>
      </w:r>
      <w:r>
        <w:t xml:space="preserve"> </w:t>
      </w:r>
      <w:r>
        <w:t xml:space="preserve">- تحديثات يومية أو أسبوعية</w:t>
      </w:r>
      <w:r>
        <w:t xml:space="preserve"> </w:t>
      </w:r>
      <w:r>
        <w:t xml:space="preserve">- حالة إنجاز المهام</w:t>
      </w:r>
      <w:r>
        <w:t xml:space="preserve"> </w:t>
      </w:r>
      <w:r>
        <w:t xml:space="preserve">- النتائج الأولية</w:t>
      </w:r>
    </w:p>
    <w:p>
      <w:pPr>
        <w:pStyle w:val="BodyText"/>
      </w:pPr>
      <w:r>
        <w:rPr>
          <w:b/>
          <w:bCs/>
        </w:rPr>
        <w:t xml:space="preserve">التقارير النهائية: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التقرير التقني</w:t>
      </w:r>
      <w:r>
        <w:t xml:space="preserve"> </w:t>
      </w:r>
      <w:r>
        <w:t xml:space="preserve">— وصف مفصل للثغرات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تقرير الإدارة</w:t>
      </w:r>
      <w:r>
        <w:t xml:space="preserve"> </w:t>
      </w:r>
      <w:r>
        <w:t xml:space="preserve">— توصيات للقيادة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الملخص التنفيذي</w:t>
      </w:r>
      <w:r>
        <w:t xml:space="preserve"> </w:t>
      </w:r>
      <w:r>
        <w:t xml:space="preserve">— نظرة عامة موجزة للإدارة العليا</w:t>
      </w:r>
    </w:p>
    <w:bookmarkEnd w:id="80"/>
    <w:bookmarkStart w:id="81" w:name="تنسيق-عرض-النتائج"/>
    <w:p>
      <w:pPr>
        <w:pStyle w:val="Heading2"/>
      </w:pPr>
      <w:r>
        <w:t xml:space="preserve">تنسيق عرض النتائج</w:t>
      </w:r>
    </w:p>
    <w:p>
      <w:pPr>
        <w:pStyle w:val="FirstParagraph"/>
      </w:pPr>
      <w:r>
        <w:t xml:space="preserve">📊</w:t>
      </w:r>
      <w:r>
        <w:t xml:space="preserve"> </w:t>
      </w:r>
      <w:r>
        <w:rPr>
          <w:b/>
          <w:bCs/>
        </w:rPr>
        <w:t xml:space="preserve">الهيكل المعياري:</w:t>
      </w:r>
      <w:r>
        <w:t xml:space="preserve"> </w:t>
      </w:r>
      <w:r>
        <w:t xml:space="preserve">- تصنيف الثغرات حسب الخطورة</w:t>
      </w:r>
      <w:r>
        <w:t xml:space="preserve"> </w:t>
      </w:r>
      <w:r>
        <w:t xml:space="preserve">- توصيات المعالجة</w:t>
      </w:r>
      <w:r>
        <w:t xml:space="preserve"> </w:t>
      </w:r>
      <w:r>
        <w:t xml:space="preserve">- الأطر الزمنية للإصلاح</w:t>
      </w:r>
      <w:r>
        <w:t xml:space="preserve"> </w:t>
      </w:r>
      <w:r>
        <w:t xml:space="preserve">- مقاييس الأمان</w:t>
      </w:r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7" o:spid="_x0000_s17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bookmarkEnd w:id="81"/>
    <w:bookmarkEnd w:id="82"/>
    <w:bookmarkStart w:id="84" w:name="قبول-المخاطر"/>
    <w:p>
      <w:pPr>
        <w:pStyle w:val="Heading1"/>
      </w:pPr>
      <w:r>
        <w:t xml:space="preserve">قبول المخاطر</w:t>
      </w:r>
    </w:p>
    <w:bookmarkStart w:id="83" w:name="تأكيد-المؤسسة-العميلة"/>
    <w:p>
      <w:pPr>
        <w:pStyle w:val="Heading2"/>
      </w:pPr>
      <w:r>
        <w:t xml:space="preserve">تأكيد المؤسسة العميلة</w:t>
      </w:r>
    </w:p>
    <w:p>
      <w:pPr>
        <w:pStyle w:val="FirstParagraph"/>
      </w:pPr>
      <w:r>
        <w:t xml:space="preserve">المؤسسة العميلة تؤكد فهمها أن:</w:t>
      </w:r>
    </w:p>
    <w:p>
      <w:pPr>
        <w:pStyle w:val="Compact"/>
        <w:numPr>
          <w:ilvl w:val="0"/>
          <w:numId w:val="1012"/>
        </w:numPr>
      </w:pPr>
      <w:r>
        <w:t xml:space="preserve">الاختبار قد يكشف ثغرات حرجة</w:t>
      </w:r>
    </w:p>
    <w:p>
      <w:pPr>
        <w:pStyle w:val="Compact"/>
        <w:numPr>
          <w:ilvl w:val="0"/>
          <w:numId w:val="1012"/>
        </w:numPr>
      </w:pPr>
      <w:r>
        <w:t xml:space="preserve">بعض الاختبارات قد تسبب انخفاضاً مؤقتاً في الأداء</w:t>
      </w:r>
    </w:p>
    <w:p>
      <w:pPr>
        <w:pStyle w:val="Compact"/>
        <w:numPr>
          <w:ilvl w:val="0"/>
          <w:numId w:val="1012"/>
        </w:numPr>
      </w:pPr>
      <w:r>
        <w:t xml:space="preserve">جميع الإجراءات مصرح بها ومتفق عليها</w:t>
      </w:r>
    </w:p>
    <w:p>
      <w:pPr>
        <w:pStyle w:val="Compact"/>
        <w:numPr>
          <w:ilvl w:val="0"/>
          <w:numId w:val="1012"/>
        </w:numPr>
      </w:pPr>
      <w:r>
        <w:t xml:space="preserve">النتائج ستُستخدم لتحسين الأمان</w:t>
      </w:r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8" o:spid="_x0000_s18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bookmarkEnd w:id="83"/>
    <w:bookmarkEnd w:id="84"/>
    <w:bookmarkStart w:id="87" w:name="قائمة-فحص-الجاهزية-للاختبار"/>
    <w:p>
      <w:pPr>
        <w:pStyle w:val="Heading1"/>
      </w:pPr>
      <w:r>
        <w:t xml:space="preserve">قائمة فحص الجاهزية للاختبار</w:t>
      </w:r>
    </w:p>
    <w:bookmarkStart w:id="85" w:name="الأنشطة-التحضيرية"/>
    <w:p>
      <w:pPr>
        <w:pStyle w:val="Heading2"/>
      </w:pPr>
      <w:r>
        <w:t xml:space="preserve">الأنشطة التحضيرية</w:t>
      </w:r>
    </w:p>
    <w:p>
      <w:pPr>
        <w:pStyle w:val="Compact"/>
        <w:numPr>
          <w:ilvl w:val="0"/>
          <w:numId w:val="1013"/>
        </w:numPr>
      </w:pPr>
      <w:r>
        <w:t xml:space="preserve">☐ تحديد نطاق الاختبار</w:t>
      </w:r>
    </w:p>
    <w:p>
      <w:pPr>
        <w:pStyle w:val="Compact"/>
        <w:numPr>
          <w:ilvl w:val="0"/>
          <w:numId w:val="1013"/>
        </w:numPr>
      </w:pPr>
      <w:r>
        <w:t xml:space="preserve">☐ تعيين جهات الاتصال المسؤولة</w:t>
      </w:r>
    </w:p>
    <w:p>
      <w:pPr>
        <w:pStyle w:val="Compact"/>
        <w:numPr>
          <w:ilvl w:val="0"/>
          <w:numId w:val="1013"/>
        </w:numPr>
      </w:pPr>
      <w:r>
        <w:t xml:space="preserve">☐ الاتفاق على جدول العمل</w:t>
      </w:r>
    </w:p>
    <w:p>
      <w:pPr>
        <w:pStyle w:val="Compact"/>
        <w:numPr>
          <w:ilvl w:val="0"/>
          <w:numId w:val="1013"/>
        </w:numPr>
      </w:pPr>
      <w:r>
        <w:t xml:space="preserve">☐ توقيع جميع الوثائق الضرورية</w:t>
      </w:r>
    </w:p>
    <w:p>
      <w:pPr>
        <w:pStyle w:val="Compact"/>
        <w:numPr>
          <w:ilvl w:val="0"/>
          <w:numId w:val="1013"/>
        </w:numPr>
      </w:pPr>
      <w:r>
        <w:t xml:space="preserve">☐ إعداد قنوات التواصل</w:t>
      </w:r>
    </w:p>
    <w:p>
      <w:pPr>
        <w:pStyle w:val="Compact"/>
        <w:numPr>
          <w:ilvl w:val="0"/>
          <w:numId w:val="1013"/>
        </w:numPr>
      </w:pPr>
      <w:r>
        <w:t xml:space="preserve">☐ تحضير بيئة الاختبار (عند الضرورة)</w:t>
      </w:r>
    </w:p>
    <w:p>
      <w:pPr>
        <w:pStyle w:val="Compact"/>
        <w:numPr>
          <w:ilvl w:val="0"/>
          <w:numId w:val="1013"/>
        </w:numPr>
      </w:pPr>
      <w:r>
        <w:t xml:space="preserve">☐ إجراء إحاطة لفريق الاختبار</w:t>
      </w:r>
    </w:p>
    <w:bookmarkEnd w:id="85"/>
    <w:bookmarkStart w:id="86" w:name="نقاط-التحكم-أثناء-الاختبار"/>
    <w:p>
      <w:pPr>
        <w:pStyle w:val="Heading2"/>
      </w:pPr>
      <w:r>
        <w:t xml:space="preserve">نقاط التحكم أثناء الاختبار</w:t>
      </w:r>
    </w:p>
    <w:p>
      <w:pPr>
        <w:pStyle w:val="Compact"/>
        <w:numPr>
          <w:ilvl w:val="0"/>
          <w:numId w:val="1014"/>
        </w:numPr>
      </w:pPr>
      <w:r>
        <w:t xml:space="preserve">☐ اجتماعات الحالة اليومية</w:t>
      </w:r>
    </w:p>
    <w:p>
      <w:pPr>
        <w:pStyle w:val="Compact"/>
        <w:numPr>
          <w:ilvl w:val="0"/>
          <w:numId w:val="1014"/>
        </w:numPr>
      </w:pPr>
      <w:r>
        <w:t xml:space="preserve">☐ مراقبة الأنظمة الإنتاجية</w:t>
      </w:r>
    </w:p>
    <w:p>
      <w:pPr>
        <w:pStyle w:val="Compact"/>
        <w:numPr>
          <w:ilvl w:val="0"/>
          <w:numId w:val="1014"/>
        </w:numPr>
      </w:pPr>
      <w:r>
        <w:t xml:space="preserve">☐ توثيق جميع الإجراءات</w:t>
      </w:r>
    </w:p>
    <w:p>
      <w:pPr>
        <w:pStyle w:val="Compact"/>
        <w:numPr>
          <w:ilvl w:val="0"/>
          <w:numId w:val="1014"/>
        </w:numPr>
      </w:pPr>
      <w:r>
        <w:t xml:space="preserve">☐ الالتزام بالجدول الزمني</w:t>
      </w:r>
    </w:p>
    <w:p>
      <w:pPr>
        <w:pStyle w:val="Compact"/>
        <w:numPr>
          <w:ilvl w:val="0"/>
          <w:numId w:val="1014"/>
        </w:numPr>
      </w:pPr>
      <w:r>
        <w:t xml:space="preserve">☐ التواصل المنتظم مع العميل</w:t>
      </w:r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2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9" o:spid="_x0000_s19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bookmarkEnd w:id="86"/>
    <w:bookmarkEnd w:id="87"/>
    <w:bookmarkStart w:id="90" w:name="التوقيعات-والموافقات"/>
    <w:p>
      <w:pPr>
        <w:pStyle w:val="Heading1"/>
      </w:pPr>
      <w:r>
        <w:t xml:space="preserve">التوقيعات والموافقات</w:t>
      </w:r>
    </w:p>
    <w:bookmarkStart w:id="88" w:name="ممثل-المؤسسة-العميلة"/>
    <w:p>
      <w:pPr>
        <w:pStyle w:val="Heading2"/>
      </w:pPr>
      <w:r>
        <w:t xml:space="preserve">ممثل المؤسسة العميلة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960"/>
        <w:gridCol w:w="3960"/>
      </w:tblGrid>
      <w:tr>
        <w:trPr>
          <w:tblHeader/>
        </w:trPr>
        <w:tc>
          <w:tcPr/>
          <w:p>
            <w:pPr>
              <w:pStyle w:val="Compact"/>
              <w:jc w:val="left"/>
            </w:pPr>
            <w:r>
              <w:t xml:space="preserve">الحقل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القيمة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الاسم والمنصب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التوقيع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التاريخ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</w:tbl>
    <w:bookmarkEnd w:id="88"/>
    <w:bookmarkStart w:id="89" w:name="قائد-فريق-الاختبار"/>
    <w:p>
      <w:pPr>
        <w:pStyle w:val="Heading2"/>
      </w:pPr>
      <w:r>
        <w:t xml:space="preserve">قائد فريق الاختبار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960"/>
        <w:gridCol w:w="3960"/>
      </w:tblGrid>
      <w:tr>
        <w:trPr>
          <w:tblHeader/>
        </w:trPr>
        <w:tc>
          <w:tcPr/>
          <w:p>
            <w:pPr>
              <w:pStyle w:val="Compact"/>
              <w:jc w:val="left"/>
            </w:pPr>
            <w:r>
              <w:t xml:space="preserve">الحقل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القيمة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الاسم والمنصب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التوقيع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التاريخ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</w:tbl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2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20" o:spid="_x0000_s20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bookmarkEnd w:id="89"/>
    <w:bookmarkEnd w:id="90"/>
    <w:bookmarkStart w:id="93" w:name="نموذج-الاتصال-الطارئ"/>
    <w:p>
      <w:pPr>
        <w:pStyle w:val="Heading1"/>
      </w:pPr>
      <w:r>
        <w:t xml:space="preserve">نموذج الاتصال الطارئ</w:t>
      </w:r>
    </w:p>
    <w:bookmarkStart w:id="91" w:name="معلومات-الاستجابة-السريعة"/>
    <w:p>
      <w:pPr>
        <w:pStyle w:val="Heading2"/>
      </w:pPr>
      <w:r>
        <w:t xml:space="preserve">معلومات الاستجابة السريعة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960"/>
        <w:gridCol w:w="3960"/>
      </w:tblGrid>
      <w:tr>
        <w:trPr>
          <w:tblHeader/>
        </w:trPr>
        <w:tc>
          <w:tcPr/>
          <w:p>
            <w:pPr>
              <w:pStyle w:val="Compact"/>
              <w:jc w:val="left"/>
            </w:pPr>
            <w:r>
              <w:t xml:space="preserve">المعامل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تفاصيل الاتصال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جهة الاتصال الأساسية للعميل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جهة الاتصال الثانوية للعميل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قائد الاختبار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الخط الطارئ 24/7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</w:tbl>
    <w:bookmarkEnd w:id="91"/>
    <w:bookmarkStart w:id="92" w:name="إجراء-الاتصال-الطارئ"/>
    <w:p>
      <w:pPr>
        <w:pStyle w:val="Heading2"/>
      </w:pPr>
      <w:r>
        <w:t xml:space="preserve">إجراء الاتصال الطارئ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الاتصال الأولي</w:t>
      </w:r>
      <w:r>
        <w:t xml:space="preserve"> </w:t>
      </w:r>
      <w:r>
        <w:t xml:space="preserve">— الممثل الأساسي للعميل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عند عدم التوفر</w:t>
      </w:r>
      <w:r>
        <w:t xml:space="preserve"> </w:t>
      </w:r>
      <w:r>
        <w:t xml:space="preserve">— جهة الاتصال الثانوية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الحالات الحرجة</w:t>
      </w:r>
      <w:r>
        <w:t xml:space="preserve"> </w:t>
      </w:r>
      <w:r>
        <w:t xml:space="preserve">— الخط الطارئ 24/7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توثيق</w:t>
      </w:r>
      <w:r>
        <w:t xml:space="preserve"> </w:t>
      </w:r>
      <w:r>
        <w:t xml:space="preserve">جميع الاتصالات</w:t>
      </w:r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2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21" o:spid="_x0000_s21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p>
      <w:pPr>
        <w:pStyle w:val="FirstParagraph"/>
      </w:pPr>
      <w:r>
        <w:rPr>
          <w:i/>
          <w:iCs/>
        </w:rPr>
        <w:t xml:space="preserve">هذه الوثيقة هي اتفاقية ملزمة قانونياً بين الأطراف ويجب أن توقع من قبل جميع المشاركين في عملية اختبار الاختراق.</w:t>
      </w:r>
    </w:p>
    <w:bookmarkEnd w:id="92"/>
    <w:bookmarkEnd w:id="93"/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602020203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990">
    <w:multiLevelType w:val="multilevel"/>
    <w:nsid w:val="0000A990"/>
    <w:lvl w:ilvl="0">
      <w:lvlJc w:val="left"/>
      <w:lvlText w:val=" "/>
      <w:numFmt w:val="bullet"/>
      <w:pPr>
        <w:ind w:hanging="480" w:left="720"/>
      </w:pPr>
    </w:lvl>
    <w:lvl w:ilvl="1">
      <w:lvlJc w:val="left"/>
      <w:lvlText w:val=" "/>
      <w:numFmt w:val="bullet"/>
      <w:pPr>
        <w:ind w:hanging="480" w:left="1440"/>
      </w:pPr>
    </w:lvl>
    <w:lvl w:ilvl="2">
      <w:lvlJc w:val="left"/>
      <w:lvlText w:val=" "/>
      <w:numFmt w:val="bullet"/>
      <w:pPr>
        <w:ind w:hanging="480" w:left="2160"/>
      </w:pPr>
    </w:lvl>
    <w:lvl w:ilvl="3">
      <w:lvlJc w:val="left"/>
      <w:lvlText w:val=" "/>
      <w:numFmt w:val="bullet"/>
      <w:pPr>
        <w:ind w:hanging="480" w:left="2880"/>
      </w:pPr>
    </w:lvl>
    <w:lvl w:ilvl="4">
      <w:lvlJc w:val="left"/>
      <w:lvlText w:val=" "/>
      <w:numFmt w:val="bullet"/>
      <w:pPr>
        <w:ind w:hanging="480" w:left="3600"/>
      </w:pPr>
    </w:lvl>
    <w:lvl w:ilvl="5">
      <w:lvlJc w:val="left"/>
      <w:lvlText w:val=" "/>
      <w:numFmt w:val="bullet"/>
      <w:pPr>
        <w:ind w:hanging="480" w:left="4320"/>
      </w:pPr>
    </w:lvl>
    <w:lvl w:ilvl="6">
      <w:lvlJc w:val="left"/>
      <w:lvlText w:val=" "/>
      <w:numFmt w:val="bullet"/>
      <w:pPr>
        <w:ind w:hanging="480" w:left="5040"/>
      </w:pPr>
    </w:lvl>
    <w:lvl w:ilvl="7">
      <w:lvlJc w:val="left"/>
      <w:lvlText w:val=" "/>
      <w:numFmt w:val="bullet"/>
      <w:pPr>
        <w:ind w:hanging="480" w:left="5760"/>
      </w:pPr>
    </w:lvl>
    <w:lvl w:ilvl="8">
      <w:lvlJc w:val="left"/>
      <w:lvlText w:val=" "/>
      <w:numFmt w:val="bullet"/>
      <w:pPr>
        <w:ind w:hanging="480" w:left="6480"/>
      </w:pPr>
    </w:lvl>
  </w:abstractNum>
  <w:abstractNum w:abstractNumId="991">
    <w:multiLevelType w:val="multilevel"/>
    <w:nsid w:val="0000A991"/>
    <w:lvl w:ilvl="0">
      <w:lvlJc w:val="left"/>
      <w:lvlText w:val="•"/>
      <w:numFmt w:val="bullet"/>
      <w:pPr>
        <w:ind w:hanging="480" w:left="720"/>
      </w:pPr>
    </w:lvl>
    <w:lvl w:ilvl="1">
      <w:lvlJc w:val="left"/>
      <w:lvlText w:val="–"/>
      <w:numFmt w:val="bullet"/>
      <w:pPr>
        <w:ind w:hanging="480" w:left="1440"/>
      </w:pPr>
    </w:lvl>
    <w:lvl w:ilvl="2">
      <w:lvlJc w:val="left"/>
      <w:lvlText w:val="•"/>
      <w:numFmt w:val="bullet"/>
      <w:pPr>
        <w:ind w:hanging="480" w:left="2160"/>
      </w:pPr>
    </w:lvl>
    <w:lvl w:ilvl="3">
      <w:lvlJc w:val="left"/>
      <w:lvlText w:val="–"/>
      <w:numFmt w:val="bullet"/>
      <w:pPr>
        <w:ind w:hanging="480" w:left="2880"/>
      </w:pPr>
    </w:lvl>
    <w:lvl w:ilvl="4">
      <w:lvlJc w:val="left"/>
      <w:lvlText w:val="•"/>
      <w:numFmt w:val="bullet"/>
      <w:pPr>
        <w:ind w:hanging="480" w:left="3600"/>
      </w:pPr>
    </w:lvl>
    <w:lvl w:ilvl="5">
      <w:lvlJc w:val="left"/>
      <w:lvlText w:val="–"/>
      <w:numFmt w:val="bullet"/>
      <w:pPr>
        <w:ind w:hanging="480" w:left="4320"/>
      </w:pPr>
    </w:lvl>
    <w:lvl w:ilvl="6">
      <w:lvlJc w:val="left"/>
      <w:lvlText w:val="•"/>
      <w:numFmt w:val="bullet"/>
      <w:pPr>
        <w:ind w:hanging="480" w:left="5040"/>
      </w:pPr>
    </w:lvl>
    <w:lvl w:ilvl="7">
      <w:lvlJc w:val="left"/>
      <w:lvlText w:val="–"/>
      <w:numFmt w:val="bullet"/>
      <w:pPr>
        <w:ind w:hanging="480" w:left="5760"/>
      </w:pPr>
    </w:lvl>
    <w:lvl w:ilvl="8">
      <w:lvlJc w:val="left"/>
      <w:lvlText w:val="•"/>
      <w:numFmt w:val="bullet"/>
      <w:pPr>
        <w:ind w:hanging="480" w:left="6480"/>
      </w:pPr>
    </w:lvl>
  </w:abstractNum>
  <w:abstractNum w:abstractNumId="99411">
    <w:multiLevelType w:val="multilevel"/>
    <w:nsid w:val="00A99411"/>
    <w:lvl w:ilvl="0">
      <w:lvlJc w:val="left"/>
      <w:lvlText w:val="%1."/>
      <w:numFmt w:val="decimal"/>
      <w:pPr>
        <w:ind w:hanging="480" w:left="720"/>
      </w:pPr>
      <w:start w:val="1"/>
    </w:lvl>
    <w:lvl w:ilvl="1">
      <w:lvlJc w:val="left"/>
      <w:lvlText w:val="%2."/>
      <w:numFmt w:val="decimal"/>
      <w:pPr>
        <w:ind w:hanging="480" w:left="1440"/>
      </w:pPr>
      <w:start w:val="1"/>
    </w:lvl>
    <w:lvl w:ilvl="2">
      <w:lvlJc w:val="left"/>
      <w:lvlText w:val="%3."/>
      <w:numFmt w:val="decimal"/>
      <w:pPr>
        <w:ind w:hanging="480" w:left="2160"/>
      </w:pPr>
      <w:start w:val="1"/>
    </w:lvl>
    <w:lvl w:ilvl="3">
      <w:lvlJc w:val="left"/>
      <w:lvlText w:val="%4."/>
      <w:numFmt w:val="decimal"/>
      <w:pPr>
        <w:ind w:hanging="480" w:left="2880"/>
      </w:pPr>
      <w:start w:val="1"/>
    </w:lvl>
    <w:lvl w:ilvl="4">
      <w:lvlJc w:val="left"/>
      <w:lvlText w:val="%5."/>
      <w:numFmt w:val="decimal"/>
      <w:pPr>
        <w:ind w:hanging="480" w:left="3600"/>
      </w:pPr>
      <w:start w:val="1"/>
    </w:lvl>
    <w:lvl w:ilvl="5">
      <w:lvlJc w:val="left"/>
      <w:lvlText w:val="%6."/>
      <w:numFmt w:val="decimal"/>
      <w:pPr>
        <w:ind w:hanging="480" w:left="4320"/>
      </w:pPr>
      <w:start w:val="1"/>
    </w:lvl>
    <w:lvl w:ilvl="6">
      <w:lvlJc w:val="left"/>
      <w:lvlText w:val="%7."/>
      <w:numFmt w:val="decimal"/>
      <w:pPr>
        <w:ind w:hanging="480" w:left="5040"/>
      </w:pPr>
      <w:start w:val="1"/>
    </w:lvl>
    <w:lvl w:ilvl="7">
      <w:lvlJc w:val="left"/>
      <w:lvlText w:val="%8."/>
      <w:numFmt w:val="decimal"/>
      <w:pPr>
        <w:ind w:hanging="480" w:left="5760"/>
      </w:pPr>
      <w:start w:val="1"/>
    </w:lvl>
    <w:lvl w:ilvl="8">
      <w:lvlJc w:val="left"/>
      <w:lvlText w:val="%9."/>
      <w:numFmt w:val="decimal"/>
      <w:pPr>
        <w:ind w:hanging="480" w:left="6480"/>
      </w:pPr>
      <w:start w:val="1"/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paragraph" w:styleId="BodyText">
    <w:name w:val="Body Text"/>
    <w:basedOn w:val="Normal"/>
    <w:link w:val="BodyTextChar"/>
    <w:qFormat/>
    <w:pPr>
      <w:spacing w:after="180" w:before="180"/>
    </w:pPr>
  </w:style>
  <w:style w:type="paragraph" w:styleId="FirstParagraph" w:customStyle="1">
    <w:name w:val="First Paragraph"/>
    <w:basedOn w:val="BodyText"/>
    <w:next w:val="BodyText"/>
    <w:qFormat/>
  </w:style>
  <w:style w:type="paragraph" w:styleId="Compact" w:customStyle="1">
    <w:name w:val="Compact"/>
    <w:basedOn w:val="BodyText"/>
    <w:qFormat/>
    <w:pPr>
      <w:spacing w:after="36" w:before="36"/>
    </w:pPr>
  </w:style>
  <w:style w:type="paragraph" w:styleId="Title">
    <w:name w:val="Title"/>
    <w:basedOn w:val="Normal"/>
    <w:next w:val="BodyText"/>
    <w:qFormat/>
    <w:pPr>
      <w:keepNext w:val="true"/>
      <w:keepLines w:val="true"/>
      <w:spacing w:after="240" w:before="480"/>
      <w:jc w:val="center"/>
    </w:pPr>
    <w:rPr>
      <w:rFonts w:asciiTheme="majorHAnsi" w:hAnsiTheme="majorHAnsi" w:eastAsiaTheme="majorEastAsia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 w:val="true"/>
      <w:keepLines w:val="true"/>
      <w:spacing w:after="240" w:before="240"/>
      <w:jc w:val="center"/>
    </w:pPr>
    <w:rPr>
      <w:sz w:val="30"/>
      <w:szCs w:val="30"/>
    </w:rPr>
  </w:style>
  <w:style w:type="paragraph" w:styleId="Author" w:customStyle="1">
    <w:name w:val="Author"/>
    <w:next w:val="BodyText"/>
    <w:qFormat/>
    <w:pPr>
      <w:keepNext w:val="true"/>
      <w:keepLines w:val="true"/>
      <w:jc w:val="center"/>
    </w:pPr>
  </w:style>
  <w:style w:type="paragraph" w:styleId="Date">
    <w:name w:val="Date"/>
    <w:next w:val="BodyText"/>
    <w:qFormat/>
    <w:pPr>
      <w:keepNext w:val="true"/>
      <w:keepLines w:val="true"/>
      <w:jc w:val="center"/>
    </w:pPr>
  </w:style>
  <w:style w:type="paragraph" w:styleId="AbstractTitle" w:customStyle="1">
    <w:name w:val="Abstract Title"/>
    <w:basedOn w:val="Normal"/>
    <w:next w:val="Abstract"/>
    <w:qFormat/>
    <w:pPr>
      <w:keepNext w:val="true"/>
      <w:keepLines w:val="true"/>
      <w:spacing w:after="0" w:before="300"/>
      <w:jc w:val="center"/>
    </w:pPr>
    <w:rPr>
      <w:b/>
      <w:color w:val="345a8a"/>
      <w:sz w:val="20"/>
      <w:szCs w:val="20"/>
    </w:rPr>
  </w:style>
  <w:style w:type="paragraph" w:styleId="Abstract" w:customStyle="1">
    <w:name w:val="Abstract"/>
    <w:basedOn w:val="Normal"/>
    <w:next w:val="BodyText"/>
    <w:qFormat/>
    <w:pPr>
      <w:keepNext w:val="true"/>
      <w:keepLines w:val="true"/>
      <w:spacing w:after="300" w:before="1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</w:style>
  <w:style w:type="paragraph" w:styleId="Heading1">
    <w:name w:val="Heading 1"/>
    <w:basedOn w:val="Normal"/>
    <w:next w:val="BodyText"/>
    <w:uiPriority w:val="9"/>
    <w:qFormat/>
    <w:pPr>
      <w:keepNext w:val="true"/>
      <w:keepLines w:val="true"/>
      <w:spacing w:after="0" w:before="480"/>
      <w:outlineLvl w:val="0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 w:val="true"/>
      <w:keepLines w:val="true"/>
      <w:spacing w:after="0"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 w:val="true"/>
      <w:keepLines w:val="true"/>
      <w:spacing w:after="0"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 w:val="true"/>
      <w:keepLines w:val="true"/>
      <w:spacing w:after="0" w:before="200"/>
      <w:outlineLvl w:val="3"/>
    </w:pPr>
    <w:rPr>
      <w:rFonts w:asciiTheme="majorHAnsi" w:hAnsiTheme="majorHAnsi" w:eastAsiaTheme="majorEastAsia" w:cstheme="majorBidi"/>
      <w:bCs/>
      <w:i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 w:val="true"/>
      <w:keepLines w:val="true"/>
      <w:spacing w:after="0" w:before="200"/>
      <w:outlineLvl w:val="4"/>
    </w:pPr>
    <w:rPr>
      <w:rFonts w:asciiTheme="majorHAnsi" w:hAnsiTheme="majorHAnsi" w:eastAsiaTheme="majorEastAsia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 w:val="true"/>
      <w:keepLines w:val="true"/>
      <w:spacing w:after="0" w:before="200"/>
      <w:outlineLvl w:val="5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 w:val="true"/>
      <w:keepLines w:val="true"/>
      <w:spacing w:after="0" w:before="200"/>
      <w:outlineLvl w:val="6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 w:val="true"/>
      <w:keepLines w:val="true"/>
      <w:spacing w:after="0" w:before="200"/>
      <w:outlineLvl w:val="7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 w:val="true"/>
      <w:keepLines w:val="true"/>
      <w:spacing w:after="0" w:before="200"/>
      <w:outlineLvl w:val="8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after="100" w:before="100"/>
      <w:ind w:right="480" w:firstLine="0" w:lef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paragraph" w:styleId="FootnoteBlockText">
    <w:name w:val="Footnote Block Text"/>
    <w:basedOn w:val="Footnote Text"/>
    <w:next w:val="Footnote Text"/>
    <w:uiPriority w:val="9"/>
    <w:unhideWhenUsed/>
    <w:qFormat/>
    <w:pPr>
      <w:spacing w:after="100" w:before="100"/>
      <w:ind w:right="480" w:firstLine="0" w:left="480"/>
    </w:pPr>
  </w:style>
  <w:style w:type="character" w:styleId="DefaultParagraphFont" w:default="1">
    <w:name w:val="Default Paragraph Font"/>
    <w:semiHidden/>
    <w:unhideWhenUsed/>
  </w:style>
  <w:style w:type="table" w:styleId="Table" w:default="1">
    <w:name w:val="Table"/>
    <w:basedOn w:val="TableNormal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tblPr>
        <w:tblInd w:w="0" w:type="dxa"/>
      </w:tblPr>
      <w:trPr>
        <w:jc w:val="left"/>
      </w:trPr>
      <w:tcPr>
        <w:tcBorders>
          <w:bottom w:val="single"/>
        </w:tcBorders>
        <w:vAlign w:val="bottom"/>
      </w:tcPr>
    </w:tblStylePr>
  </w:style>
  <w:style w:type="paragraph" w:styleId="DefinitionTerm" w:customStyle="1">
    <w:name w:val="Definition Term"/>
    <w:basedOn w:val="Normal"/>
    <w:next w:val="Definition"/>
    <w:pPr>
      <w:keepNext w:val="true"/>
      <w:keepLines w:val="true"/>
      <w:spacing w:after="0"/>
    </w:pPr>
    <w:rPr>
      <w:b/>
    </w:rPr>
  </w:style>
  <w:style w:type="paragraph" w:styleId="Definition" w:customStyle="1">
    <w:name w:val="Definition"/>
    <w:basedOn w:val="Normal"/>
  </w:style>
  <w:style w:type="paragraph" w:styleId="Caption">
    <w:name w:val="Caption"/>
    <w:basedOn w:val="Normal"/>
    <w:link w:val="BodyTextChar"/>
    <w:pPr>
      <w:spacing w:after="120" w:before="0"/>
    </w:pPr>
    <w:rPr>
      <w:i/>
    </w:rPr>
  </w:style>
  <w:style w:type="paragraph" w:styleId="TableCaption" w:customStyle="1">
    <w:name w:val="Table Caption"/>
    <w:basedOn w:val="Caption"/>
    <w:pPr>
      <w:keepNext w:val="true"/>
    </w:pPr>
  </w:style>
  <w:style w:type="paragraph" w:styleId="ImageCaption" w:customStyle="1">
    <w:name w:val="Image Caption"/>
    <w:basedOn w:val="Caption"/>
  </w:style>
  <w:style w:type="paragraph" w:styleId="Figure" w:customStyle="1">
    <w:name w:val="Figure"/>
    <w:basedOn w:val="Normal"/>
  </w:style>
  <w:style w:type="paragraph" w:styleId="CaptionedFigure" w:customStyle="1">
    <w:name w:val="Captioned Figure"/>
    <w:basedOn w:val="Figure"/>
    <w:pPr>
      <w:keepNext w:val="true"/>
    </w:pPr>
  </w:style>
  <w:style w:type="character" w:styleId="BodyTextChar" w:customStyle="1">
    <w:name w:val="Body Text Char"/>
    <w:basedOn w:val="DefaultParagraphFont"/>
    <w:link w:val="BodyText"/>
  </w:style>
  <w:style w:type="character" w:styleId="VerbatimChar" w:customStyle="1">
    <w:name w:val="Verbatim Char"/>
    <w:basedOn w:val="BodyTextChar"/>
    <w:rPr>
      <w:rFonts w:ascii="Consolas" w:hAnsi="Consolas"/>
      <w:sz w:val="22"/>
    </w:rPr>
  </w:style>
  <w:style w:type="character" w:styleId="SectionNumber" w:customStyle="1">
    <w:name w:val="Section Number"/>
    <w:basedOn w:val="BodyTextChar"/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5f91" w:themeColor="accent1" w:themeShade="BF"/>
    </w:rPr>
  </w:style>
  <w:style w:type="paragraph" w:styleId="SourceCode" w:customStyle="1">
    <w:name w:val="Source Code"/>
    <w:basedOn w:val="Normal"/>
    <w:link w:val="VerbatimChar"/>
    <w:pPr/>
  </w:style>
  <w:style w:type="character" w:styleId="KeywordTok" w:customStyle="1">
    <w:name w:val="KeywordTok"/>
    <w:basedOn w:val="VerbatimChar"/>
    <w:rPr>
      <w:b/>
      <w:color w:val="007020"/>
    </w:rPr>
  </w:style>
  <w:style w:type="character" w:styleId="DataTypeTok" w:customStyle="1">
    <w:name w:val="DataTypeTok"/>
    <w:basedOn w:val="VerbatimChar"/>
    <w:rPr>
      <w:color w:val="902000"/>
    </w:rPr>
  </w:style>
  <w:style w:type="character" w:styleId="DecValTok" w:customStyle="1">
    <w:name w:val="DecValTok"/>
    <w:basedOn w:val="VerbatimChar"/>
    <w:rPr>
      <w:color w:val="40a070"/>
    </w:rPr>
  </w:style>
  <w:style w:type="character" w:styleId="BaseNTok" w:customStyle="1">
    <w:name w:val="BaseNTok"/>
    <w:basedOn w:val="VerbatimChar"/>
    <w:rPr>
      <w:color w:val="40a070"/>
    </w:rPr>
  </w:style>
  <w:style w:type="character" w:styleId="FloatTok" w:customStyle="1">
    <w:name w:val="FloatTok"/>
    <w:basedOn w:val="VerbatimChar"/>
    <w:rPr>
      <w:color w:val="40a070"/>
    </w:rPr>
  </w:style>
  <w:style w:type="character" w:styleId="ConstantTok" w:customStyle="1">
    <w:name w:val="ConstantTok"/>
    <w:basedOn w:val="VerbatimChar"/>
    <w:rPr>
      <w:color w:val="880000"/>
    </w:rPr>
  </w:style>
  <w:style w:type="character" w:styleId="CharTok" w:customStyle="1">
    <w:name w:val="CharTok"/>
    <w:basedOn w:val="VerbatimChar"/>
    <w:rPr>
      <w:color w:val="4070a0"/>
    </w:rPr>
  </w:style>
  <w:style w:type="character" w:styleId="SpecialCharTok" w:customStyle="1">
    <w:name w:val="SpecialCharTok"/>
    <w:basedOn w:val="VerbatimChar"/>
    <w:rPr>
      <w:color w:val="4070a0"/>
    </w:rPr>
  </w:style>
  <w:style w:type="character" w:styleId="StringTok" w:customStyle="1">
    <w:name w:val="StringTok"/>
    <w:basedOn w:val="VerbatimChar"/>
    <w:rPr>
      <w:color w:val="4070a0"/>
    </w:rPr>
  </w:style>
  <w:style w:type="character" w:styleId="VerbatimStringTok" w:customStyle="1">
    <w:name w:val="VerbatimStringTok"/>
    <w:basedOn w:val="VerbatimChar"/>
    <w:rPr>
      <w:color w:val="4070a0"/>
    </w:rPr>
  </w:style>
  <w:style w:type="character" w:styleId="SpecialStringTok" w:customStyle="1">
    <w:name w:val="SpecialStringTok"/>
    <w:basedOn w:val="VerbatimChar"/>
    <w:rPr>
      <w:color w:val="bb6688"/>
    </w:rPr>
  </w:style>
  <w:style w:type="character" w:styleId="ImportTok" w:customStyle="1">
    <w:name w:val="ImportTok"/>
    <w:basedOn w:val="VerbatimChar"/>
    <w:rPr>
      <w:b/>
      <w:color w:val="008000"/>
    </w:rPr>
  </w:style>
  <w:style w:type="character" w:styleId="CommentTok" w:customStyle="1">
    <w:name w:val="CommentTok"/>
    <w:basedOn w:val="VerbatimChar"/>
    <w:rPr>
      <w:i/>
      <w:color w:val="60a0b0"/>
    </w:rPr>
  </w:style>
  <w:style w:type="character" w:styleId="DocumentationTok" w:customStyle="1">
    <w:name w:val="DocumentationTok"/>
    <w:basedOn w:val="VerbatimChar"/>
    <w:rPr>
      <w:i/>
      <w:color w:val="ba2121"/>
    </w:rPr>
  </w:style>
  <w:style w:type="character" w:styleId="AnnotationTok" w:customStyle="1">
    <w:name w:val="AnnotationTok"/>
    <w:basedOn w:val="VerbatimChar"/>
    <w:rPr>
      <w:b/>
      <w:i/>
      <w:color w:val="60a0b0"/>
    </w:rPr>
  </w:style>
  <w:style w:type="character" w:styleId="CommentVarTok" w:customStyle="1">
    <w:name w:val="CommentVarTok"/>
    <w:basedOn w:val="VerbatimChar"/>
    <w:rPr>
      <w:b/>
      <w:i/>
      <w:color w:val="60a0b0"/>
    </w:rPr>
  </w:style>
  <w:style w:type="character" w:styleId="OtherTok" w:customStyle="1">
    <w:name w:val="OtherTok"/>
    <w:basedOn w:val="VerbatimChar"/>
    <w:rPr>
      <w:color w:val="007020"/>
    </w:rPr>
  </w:style>
  <w:style w:type="character" w:styleId="FunctionTok" w:customStyle="1">
    <w:name w:val="FunctionTok"/>
    <w:basedOn w:val="VerbatimChar"/>
    <w:rPr>
      <w:color w:val="06287e"/>
    </w:rPr>
  </w:style>
  <w:style w:type="character" w:styleId="VariableTok" w:customStyle="1">
    <w:name w:val="VariableTok"/>
    <w:basedOn w:val="VerbatimChar"/>
    <w:rPr>
      <w:color w:val="19177c"/>
    </w:rPr>
  </w:style>
  <w:style w:type="character" w:styleId="ControlFlowTok" w:customStyle="1">
    <w:name w:val="ControlFlowTok"/>
    <w:basedOn w:val="VerbatimChar"/>
    <w:rPr>
      <w:b/>
      <w:color w:val="007020"/>
    </w:rPr>
  </w:style>
  <w:style w:type="character" w:styleId="OperatorTok" w:customStyle="1">
    <w:name w:val="OperatorTok"/>
    <w:basedOn w:val="VerbatimChar"/>
    <w:rPr>
      <w:color w:val="666666"/>
    </w:rPr>
  </w:style>
  <w:style w:type="character" w:styleId="BuiltInTok" w:customStyle="1">
    <w:name w:val="BuiltInTok"/>
    <w:basedOn w:val="VerbatimChar"/>
    <w:rPr>
      <w:color w:val="008000"/>
    </w:rPr>
  </w:style>
  <w:style w:type="character" w:styleId="ExtensionTok" w:customStyle="1">
    <w:name w:val="ExtensionTok"/>
    <w:basedOn w:val="VerbatimChar"/>
  </w:style>
  <w:style w:type="character" w:styleId="PreprocessorTok" w:customStyle="1">
    <w:name w:val="PreprocessorTok"/>
    <w:basedOn w:val="VerbatimChar"/>
    <w:rPr>
      <w:color w:val="bc7a00"/>
    </w:rPr>
  </w:style>
  <w:style w:type="character" w:styleId="AttributeTok" w:customStyle="1">
    <w:name w:val="AttributeTok"/>
    <w:basedOn w:val="VerbatimChar"/>
    <w:rPr>
      <w:color w:val="7d9029"/>
    </w:rPr>
  </w:style>
  <w:style w:type="character" w:styleId="RegionMarkerTok" w:customStyle="1">
    <w:name w:val="RegionMarkerTok"/>
    <w:basedOn w:val="VerbatimChar"/>
  </w:style>
  <w:style w:type="character" w:styleId="InformationTok" w:customStyle="1">
    <w:name w:val="InformationTok"/>
    <w:basedOn w:val="VerbatimChar"/>
    <w:rPr>
      <w:b/>
      <w:i/>
      <w:color w:val="60a0b0"/>
    </w:rPr>
  </w:style>
  <w:style w:type="character" w:styleId="WarningTok" w:customStyle="1">
    <w:name w:val="WarningTok"/>
    <w:basedOn w:val="VerbatimChar"/>
    <w:rPr>
      <w:b/>
      <w:i/>
      <w:color w:val="60a0b0"/>
    </w:rPr>
  </w:style>
  <w:style w:type="character" w:styleId="AlertTok" w:customStyle="1">
    <w:name w:val="AlertTok"/>
    <w:basedOn w:val="VerbatimChar"/>
    <w:rPr>
      <w:b/>
      <w:color w:val="ff0000"/>
    </w:rPr>
  </w:style>
  <w:style w:type="character" w:styleId="ErrorTok" w:customStyle="1">
    <w:name w:val="ErrorTok"/>
    <w:basedOn w:val="VerbatimChar"/>
    <w:rPr>
      <w:b/>
      <w:color w:val="ff0000"/>
    </w:rPr>
  </w:style>
  <w:style w:type="character" w:styleId="NormalTok" w:customStyle="1">
    <w:name w:val="NormalTok"/>
    <w:basedOn w:val="VerbatimChar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475</Characters>
  <CharactersWithSpaces>583</CharactersWithSpaces>
  <Application>ONLYOFFICE/9.2.0.100</Application>
  <DocSecurity>0</DocSecurity>
  <Lines>12</Lines>
  <Paragraphs>8</Paragraphs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قواعد الاشتباك: اختبار الاختراق وتقييم الأمان</dc:title>
  <dc:creator>أخصائي أمن المعلومات</dc:creator>
  <cp:keywords/>
  <dcterms:created xsi:type="dcterms:W3CDTF">2025-12-21T15:09:53Z</dcterms:created>
  <dcterms:modified xsi:type="dcterms:W3CDTF">2025-12-21T15:09:53Z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2025-12-21</vt:lpwstr>
  </property>
</Properties>
</file>