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Title"/>
      </w:pPr>
      <w:r>
        <w:t xml:space="preserve">Правила</w:t>
      </w:r>
      <w:r>
        <w:t xml:space="preserve"> </w:t>
      </w:r>
      <w:r>
        <w:t xml:space="preserve">взаимодействия:</w:t>
      </w:r>
      <w:r>
        <w:t xml:space="preserve"> </w:t>
      </w:r>
      <w:r>
        <w:t xml:space="preserve">Тестирование</w:t>
      </w:r>
      <w:r>
        <w:t xml:space="preserve"> </w:t>
      </w:r>
      <w:r>
        <w:t xml:space="preserve">на</w:t>
      </w:r>
      <w:r>
        <w:t xml:space="preserve"> </w:t>
      </w:r>
      <w:r>
        <w:t xml:space="preserve">проникновение</w:t>
      </w:r>
      <w:r>
        <w:t xml:space="preserve"> </w:t>
      </w:r>
      <w:r>
        <w:t xml:space="preserve">и</w:t>
      </w:r>
      <w:r>
        <w:t xml:space="preserve"> </w:t>
      </w:r>
      <w:r>
        <w:t xml:space="preserve">оценка</w:t>
      </w:r>
      <w:r>
        <w:t xml:space="preserve"> </w:t>
      </w:r>
      <w:r>
        <w:t xml:space="preserve">безопасности</w:t>
      </w:r>
    </w:p>
    <w:p>
      <w:pPr>
        <w:pStyle w:val="Author"/>
      </w:pPr>
      <w:r>
        <w:t xml:space="preserve">Специалист</w:t>
      </w:r>
      <w:r>
        <w:t xml:space="preserve"> </w:t>
      </w:r>
      <w:r>
        <w:t xml:space="preserve">по</w:t>
      </w:r>
      <w:r>
        <w:t xml:space="preserve"> </w:t>
      </w:r>
      <w:r>
        <w:t xml:space="preserve">информационной</w:t>
      </w:r>
      <w:r>
        <w:t xml:space="preserve"> </w:t>
      </w:r>
      <w:r>
        <w:t xml:space="preserve">безопасности</w:t>
      </w:r>
    </w:p>
    <w:p>
      <w:pPr>
        <w:pStyle w:val="Date"/>
      </w:pPr>
      <w:r>
        <w:t xml:space="preserve">2025-12-21</w:t>
      </w:r>
    </w:p>
    <w:bookmarkStart w:id="21" w:name="обзор"/>
    <w:p>
      <w:pPr>
        <w:pStyle w:val="Heading1"/>
      </w:pPr>
      <w:r>
        <w:t xml:space="preserve">Обзор</w:t>
      </w:r>
    </w:p>
    <w:p>
      <w:pPr>
        <w:pStyle w:val="FirstParagraph"/>
      </w:pPr>
      <w:r>
        <w:t xml:space="preserve">Данный документ определяет правила взаимодействия (Rules of Engagement) для проведения тестирования на проникновение и оценки безопасности информационных систем. Документ устанавливает рамки сотрудничества между заказчиком и командой тестирования, обеспечивая безопасность, законность и эффективность процесса.</w:t>
      </w:r>
    </w:p>
    <w:bookmarkStart w:id="20" w:name="цели-документа"/>
    <w:p>
      <w:pPr>
        <w:pStyle w:val="Heading2"/>
      </w:pPr>
      <w:r>
        <w:t xml:space="preserve">Цели документа</w:t>
      </w:r>
    </w:p>
    <w:p>
      <w:pPr>
        <w:pStyle w:val="BlockText"/>
      </w:pPr>
      <w:r>
        <w:rPr>
          <w:b/>
          <w:bCs/>
        </w:rPr>
        <w:t xml:space="preserve">Основная задача</w:t>
      </w:r>
      <w:r>
        <w:t xml:space="preserve"> </w:t>
      </w:r>
      <w:r>
        <w:t xml:space="preserve">— обеспечить контролируемое и авторизованное тестирование с минимальными рисками для производственных систем</w:t>
      </w:r>
    </w:p>
    <w:p>
      <w:pPr>
        <w:pStyle w:val="FirstParagraph"/>
      </w:pPr>
      <w:r>
        <w:t xml:space="preserve">Правила взаимодействия гарантируют: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Безопасность</w:t>
      </w:r>
      <w:r>
        <w:t xml:space="preserve"> </w:t>
      </w:r>
      <w:r>
        <w:t xml:space="preserve">производственных систем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Соблюдение</w:t>
      </w:r>
      <w:r>
        <w:t xml:space="preserve"> </w:t>
      </w:r>
      <w:r>
        <w:t xml:space="preserve">законодательных требований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Прозрачную коммуникацию</w:t>
      </w:r>
      <w:r>
        <w:t xml:space="preserve"> </w:t>
      </w:r>
      <w:r>
        <w:t xml:space="preserve">между всеми сторонами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Контролируемое</w:t>
      </w:r>
      <w:r>
        <w:t xml:space="preserve"> </w:t>
      </w:r>
      <w:r>
        <w:t xml:space="preserve">и авторизованное тестирование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20"/>
    <w:bookmarkEnd w:id="21"/>
    <w:bookmarkStart w:id="24" w:name="контактная-информация"/>
    <w:p>
      <w:pPr>
        <w:pStyle w:val="Heading1"/>
      </w:pPr>
      <w:r>
        <w:t xml:space="preserve">Контактная информация</w:t>
      </w:r>
    </w:p>
    <w:bookmarkStart w:id="22" w:name="организация-заказчик"/>
    <w:p>
      <w:pPr>
        <w:pStyle w:val="Heading2"/>
      </w:pPr>
      <w:r>
        <w:t xml:space="preserve">Организация-заказчик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960"/>
        <w:gridCol w:w="3960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Роль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Контактные данные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Основной контакт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Должность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Мобильный телефон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Электронная почта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Резервный контакт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Должность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Мобильный телефон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Электронная почта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</w:tbl>
    <w:bookmarkEnd w:id="22"/>
    <w:bookmarkStart w:id="23" w:name="команда-тестирования"/>
    <w:p>
      <w:pPr>
        <w:pStyle w:val="Heading2"/>
      </w:pPr>
      <w:r>
        <w:t xml:space="preserve">Команда тестирования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960"/>
        <w:gridCol w:w="3960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Роль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Контактные данные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Руководитель команды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Мобильный телефон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Электронная почта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Резервный контакт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Мобильный телефон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Электронная почта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Экстренный контакт 24/7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Мобильный телефон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Электронная почта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</w:tbl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23"/>
    <w:bookmarkEnd w:id="24"/>
    <w:bookmarkStart w:id="27" w:name="область-тестирования"/>
    <w:p>
      <w:pPr>
        <w:pStyle w:val="Heading1"/>
      </w:pPr>
      <w:r>
        <w:t xml:space="preserve">Область тестирования</w:t>
      </w:r>
    </w:p>
    <w:bookmarkStart w:id="25" w:name="включенные-в-тестирование-активы"/>
    <w:p>
      <w:pPr>
        <w:pStyle w:val="Heading2"/>
      </w:pPr>
      <w:r>
        <w:t xml:space="preserve">Включенные в тестирование активы</w:t>
      </w:r>
    </w:p>
    <w:p>
      <w:pPr>
        <w:pStyle w:val="FirstParagraph"/>
      </w:pPr>
      <w:r>
        <w:rPr>
          <w:b/>
          <w:bCs/>
        </w:rPr>
        <w:t xml:space="preserve">Сетевая инфраструктура:</w:t>
      </w:r>
      <w:r>
        <w:t xml:space="preserve"> </w:t>
      </w:r>
      <w:r>
        <w:t xml:space="preserve">- Домены: _________________________________</w:t>
      </w:r>
      <w:r>
        <w:t xml:space="preserve"> </w:t>
      </w:r>
      <w:r>
        <w:t xml:space="preserve">- Поддомены: _____________________________</w:t>
      </w:r>
      <w:r>
        <w:t xml:space="preserve"> </w:t>
      </w:r>
      <w:r>
        <w:t xml:space="preserve">- IP-диапазоны: __________________________</w:t>
      </w:r>
      <w:r>
        <w:t xml:space="preserve"> </w:t>
      </w:r>
      <w:r>
        <w:t xml:space="preserve">- Облачные ресурсы: ______________________</w:t>
      </w:r>
    </w:p>
    <w:p>
      <w:pPr>
        <w:pStyle w:val="BodyText"/>
      </w:pPr>
      <w:r>
        <w:rPr>
          <w:b/>
          <w:bCs/>
        </w:rPr>
        <w:t xml:space="preserve">Приложения и сервисы:</w:t>
      </w:r>
      <w:r>
        <w:t xml:space="preserve"> </w:t>
      </w:r>
      <w:r>
        <w:t xml:space="preserve">- Веб-приложения: ________________________</w:t>
      </w:r>
      <w:r>
        <w:t xml:space="preserve"> </w:t>
      </w:r>
      <w:r>
        <w:t xml:space="preserve">- API-интерфейсы: ________________________</w:t>
      </w:r>
      <w:r>
        <w:t xml:space="preserve"> </w:t>
      </w:r>
      <w:r>
        <w:t xml:space="preserve">- Внутренние системы: ____________________</w:t>
      </w:r>
    </w:p>
    <w:bookmarkEnd w:id="25"/>
    <w:bookmarkStart w:id="26" w:name="исключенные-из-тестирования-активы"/>
    <w:p>
      <w:pPr>
        <w:pStyle w:val="Heading2"/>
      </w:pPr>
      <w:r>
        <w:t xml:space="preserve">Исключенные из тестирования активы</w:t>
      </w:r>
    </w:p>
    <w:p>
      <w:pPr>
        <w:pStyle w:val="FirstParagraph"/>
      </w:pPr>
      <w:r>
        <w:t xml:space="preserve">⚠️</w:t>
      </w:r>
      <w:r>
        <w:t xml:space="preserve"> </w:t>
      </w:r>
      <w:r>
        <w:rPr>
          <w:b/>
          <w:bCs/>
        </w:rPr>
        <w:t xml:space="preserve">Критически важные ограничения:</w:t>
      </w:r>
    </w:p>
    <w:p>
      <w:pPr>
        <w:pStyle w:val="Compact"/>
        <w:numPr>
          <w:ilvl w:val="0"/>
          <w:numId w:val="1001"/>
        </w:numPr>
      </w:pPr>
      <w:r>
        <w:t xml:space="preserve">Системы, не принадлежащие организации</w:t>
      </w:r>
    </w:p>
    <w:p>
      <w:pPr>
        <w:pStyle w:val="Compact"/>
        <w:numPr>
          <w:ilvl w:val="0"/>
          <w:numId w:val="1001"/>
        </w:numPr>
      </w:pPr>
      <w:r>
        <w:t xml:space="preserve">Сторонние сервисы без письменного разрешения</w:t>
      </w:r>
    </w:p>
    <w:p>
      <w:pPr>
        <w:pStyle w:val="Compact"/>
        <w:numPr>
          <w:ilvl w:val="0"/>
          <w:numId w:val="1001"/>
        </w:numPr>
      </w:pPr>
      <w:r>
        <w:t xml:space="preserve">Производственные базы данных (если не разрешено явно)</w:t>
      </w:r>
    </w:p>
    <w:p>
      <w:pPr>
        <w:pStyle w:val="Compact"/>
        <w:numPr>
          <w:ilvl w:val="0"/>
          <w:numId w:val="1001"/>
        </w:numPr>
      </w:pPr>
      <w:r>
        <w:t xml:space="preserve">Социальная инженерия (если не одобрена)</w:t>
      </w:r>
    </w:p>
    <w:p>
      <w:pPr>
        <w:pStyle w:val="Compact"/>
        <w:numPr>
          <w:ilvl w:val="0"/>
          <w:numId w:val="1001"/>
        </w:numPr>
      </w:pPr>
      <w:r>
        <w:t xml:space="preserve">Системы критической инфраструктуры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26"/>
    <w:bookmarkEnd w:id="27"/>
    <w:bookmarkStart w:id="30" w:name="правила-проведения-тестирования"/>
    <w:p>
      <w:pPr>
        <w:pStyle w:val="Heading1"/>
      </w:pPr>
      <w:r>
        <w:t xml:space="preserve">Правила проведения тестирования</w:t>
      </w:r>
    </w:p>
    <w:bookmarkStart w:id="28" w:name="разрешенные-виды-деятельности"/>
    <w:p>
      <w:pPr>
        <w:pStyle w:val="Heading2"/>
      </w:pPr>
      <w:r>
        <w:t xml:space="preserve">Разрешенные виды деятельности</w:t>
      </w:r>
    </w:p>
    <w:p>
      <w:pPr>
        <w:pStyle w:val="FirstParagraph"/>
      </w:pPr>
      <w:r>
        <w:t xml:space="preserve">✅</w:t>
      </w:r>
      <w:r>
        <w:t xml:space="preserve"> </w:t>
      </w:r>
      <w:r>
        <w:rPr>
          <w:b/>
          <w:bCs/>
        </w:rPr>
        <w:t xml:space="preserve">Авторизованные методы тестирования:</w:t>
      </w:r>
    </w:p>
    <w:p>
      <w:pPr>
        <w:pStyle w:val="Compact"/>
        <w:numPr>
          <w:ilvl w:val="0"/>
          <w:numId w:val="1002"/>
        </w:numPr>
      </w:pPr>
      <w:r>
        <w:t xml:space="preserve">Сканирование уязвимостей</w:t>
      </w:r>
    </w:p>
    <w:p>
      <w:pPr>
        <w:pStyle w:val="Compact"/>
        <w:numPr>
          <w:ilvl w:val="0"/>
          <w:numId w:val="1002"/>
        </w:numPr>
      </w:pPr>
      <w:r>
        <w:t xml:space="preserve">Ручное тестирование на проникновение</w:t>
      </w:r>
    </w:p>
    <w:p>
      <w:pPr>
        <w:pStyle w:val="Compact"/>
        <w:numPr>
          <w:ilvl w:val="0"/>
          <w:numId w:val="1002"/>
        </w:numPr>
      </w:pPr>
      <w:r>
        <w:t xml:space="preserve">Тестирование веб-приложений</w:t>
      </w:r>
    </w:p>
    <w:p>
      <w:pPr>
        <w:pStyle w:val="Compact"/>
        <w:numPr>
          <w:ilvl w:val="0"/>
          <w:numId w:val="1002"/>
        </w:numPr>
      </w:pPr>
      <w:r>
        <w:t xml:space="preserve">Тестирование API-интерфейсов</w:t>
      </w:r>
    </w:p>
    <w:p>
      <w:pPr>
        <w:pStyle w:val="Compact"/>
        <w:numPr>
          <w:ilvl w:val="0"/>
          <w:numId w:val="1002"/>
        </w:numPr>
      </w:pPr>
      <w:r>
        <w:t xml:space="preserve">Анализ конфигурации облачных сервисов</w:t>
      </w:r>
    </w:p>
    <w:p>
      <w:pPr>
        <w:pStyle w:val="Compact"/>
        <w:numPr>
          <w:ilvl w:val="0"/>
          <w:numId w:val="1002"/>
        </w:numPr>
      </w:pPr>
      <w:r>
        <w:t xml:space="preserve">Тестирование сетевой безопасности</w:t>
      </w:r>
    </w:p>
    <w:p>
      <w:pPr>
        <w:pStyle w:val="Compact"/>
        <w:numPr>
          <w:ilvl w:val="0"/>
          <w:numId w:val="1002"/>
        </w:numPr>
      </w:pPr>
      <w:r>
        <w:t xml:space="preserve">Проверка политик паролей</w:t>
      </w:r>
    </w:p>
    <w:bookmarkEnd w:id="28"/>
    <w:bookmarkStart w:id="29" w:name="запрещенные-виды-деятельности"/>
    <w:p>
      <w:pPr>
        <w:pStyle w:val="Heading2"/>
      </w:pPr>
      <w:r>
        <w:t xml:space="preserve">Запрещенные виды деятельности</w:t>
      </w:r>
    </w:p>
    <w:p>
      <w:pPr>
        <w:pStyle w:val="FirstParagraph"/>
      </w:pPr>
      <w:r>
        <w:t xml:space="preserve">❌</w:t>
      </w:r>
      <w:r>
        <w:t xml:space="preserve"> </w:t>
      </w:r>
      <w:r>
        <w:rPr>
          <w:b/>
          <w:bCs/>
        </w:rPr>
        <w:t xml:space="preserve">Строго запрещенные действия:</w:t>
      </w:r>
    </w:p>
    <w:p>
      <w:pPr>
        <w:pStyle w:val="Compact"/>
        <w:numPr>
          <w:ilvl w:val="0"/>
          <w:numId w:val="1003"/>
        </w:numPr>
      </w:pPr>
      <w:r>
        <w:t xml:space="preserve">Атаки типа</w:t>
      </w:r>
      <w:r>
        <w:t xml:space="preserve"> </w:t>
      </w:r>
      <w:r>
        <w:t xml:space="preserve">“</w:t>
      </w:r>
      <w:r>
        <w:t xml:space="preserve">отказ в обслуживании</w:t>
      </w:r>
      <w:r>
        <w:t xml:space="preserve">”</w:t>
      </w:r>
      <w:r>
        <w:t xml:space="preserve"> </w:t>
      </w:r>
      <w:r>
        <w:t xml:space="preserve">(DoS/DDoS)</w:t>
      </w:r>
    </w:p>
    <w:p>
      <w:pPr>
        <w:pStyle w:val="Compact"/>
        <w:numPr>
          <w:ilvl w:val="0"/>
          <w:numId w:val="1003"/>
        </w:numPr>
      </w:pPr>
      <w:r>
        <w:t xml:space="preserve">Физическое проникновение</w:t>
      </w:r>
    </w:p>
    <w:p>
      <w:pPr>
        <w:pStyle w:val="Compact"/>
        <w:numPr>
          <w:ilvl w:val="0"/>
          <w:numId w:val="1003"/>
        </w:numPr>
      </w:pPr>
      <w:r>
        <w:t xml:space="preserve">Социальная инженерия без явного разрешения</w:t>
      </w:r>
    </w:p>
    <w:p>
      <w:pPr>
        <w:pStyle w:val="Compact"/>
        <w:numPr>
          <w:ilvl w:val="0"/>
          <w:numId w:val="1003"/>
        </w:numPr>
      </w:pPr>
      <w:r>
        <w:t xml:space="preserve">Брутфорс-атаки без ограничения скорости</w:t>
      </w:r>
    </w:p>
    <w:p>
      <w:pPr>
        <w:pStyle w:val="Compact"/>
        <w:numPr>
          <w:ilvl w:val="0"/>
          <w:numId w:val="1003"/>
        </w:numPr>
      </w:pPr>
      <w:r>
        <w:t xml:space="preserve">Действия, способные привести к повреждению данных</w:t>
      </w:r>
    </w:p>
    <w:p>
      <w:pPr>
        <w:pStyle w:val="Compact"/>
        <w:numPr>
          <w:ilvl w:val="0"/>
          <w:numId w:val="1003"/>
        </w:numPr>
      </w:pPr>
      <w:r>
        <w:t xml:space="preserve">Несанкционированный доступ к персональным данным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3" o:spid="_x0000_s3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29"/>
    <w:bookmarkEnd w:id="30"/>
    <w:bookmarkStart w:id="34" w:name="ограничения-по-нагрузке"/>
    <w:p>
      <w:pPr>
        <w:pStyle w:val="Heading1"/>
      </w:pPr>
      <w:r>
        <w:t xml:space="preserve">Ограничения по нагрузке</w:t>
      </w:r>
    </w:p>
    <w:bookmarkStart w:id="31" w:name="Xeb7d72582eeb5189ea3ab9e3651ed68607155b2"/>
    <w:p>
      <w:pPr>
        <w:pStyle w:val="Heading2"/>
      </w:pPr>
      <w:r>
        <w:t xml:space="preserve">Технические ограничения для производственных систем</w:t>
      </w:r>
    </w:p>
    <w:p>
      <w:pPr>
        <w:pStyle w:val="FirstParagraph"/>
      </w:pPr>
      <w:r>
        <w:t xml:space="preserve">⚡</w:t>
      </w:r>
      <w:r>
        <w:t xml:space="preserve"> </w:t>
      </w:r>
      <w:r>
        <w:rPr>
          <w:b/>
          <w:bCs/>
        </w:rPr>
        <w:t xml:space="preserve">Критически важные лимиты нагрузки:</w:t>
      </w:r>
    </w:p>
    <w:tbl>
      <w:tblPr>
        <w:tblStyle w:val="Table"/>
        <w:tblW w:w="5000" w:type="pct"/>
        <w:tblLook w:val="0020" w:firstRow="1" w:lastRow="0" w:firstColumn="0" w:lastColumn="0" w:noHBand="0" w:noVBand="0"/>
        <w:tblLayout w:type="fixed"/>
      </w:tblPr>
      <w:tblGrid>
        <w:gridCol w:w="2262"/>
        <w:gridCol w:w="2941"/>
        <w:gridCol w:w="2715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Параметр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Ограничение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Примечание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Максимальные запросы в секунду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Для предотвращения перегрузки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Одновременные соединения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Лимит параллельных подключений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Размер payload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Максимальный размер данных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Timeout соединений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Время ожидания ответа</w:t>
            </w:r>
          </w:p>
        </w:tc>
      </w:tr>
    </w:tbl>
    <w:bookmarkEnd w:id="31"/>
    <w:bookmarkStart w:id="32" w:name="временные-ограничения"/>
    <w:p>
      <w:pPr>
        <w:pStyle w:val="Heading2"/>
      </w:pPr>
      <w:r>
        <w:t xml:space="preserve">Временные ограничения</w:t>
      </w:r>
    </w:p>
    <w:p>
      <w:pPr>
        <w:pStyle w:val="FirstParagraph"/>
      </w:pPr>
      <w:r>
        <w:t xml:space="preserve">🕐</w:t>
      </w:r>
      <w:r>
        <w:t xml:space="preserve"> </w:t>
      </w:r>
      <w:r>
        <w:rPr>
          <w:b/>
          <w:bCs/>
        </w:rPr>
        <w:t xml:space="preserve">Расписание интенсивного тестирования: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Массовые сканирования</w:t>
      </w:r>
      <w:r>
        <w:t xml:space="preserve">: Только в нерабочее время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Fuzzing-тестирование</w:t>
      </w:r>
      <w:r>
        <w:t xml:space="preserve">: _________________________ (указать временные окна)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Нагрузочное тестирование</w:t>
      </w:r>
      <w:r>
        <w:t xml:space="preserve">: Только с предварительным уведомлением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Автоматизированные сканеры</w:t>
      </w:r>
      <w:r>
        <w:t xml:space="preserve">: Ограничение скорости в рабочие часы</w:t>
      </w:r>
    </w:p>
    <w:bookmarkEnd w:id="32"/>
    <w:bookmarkStart w:id="33" w:name="мониторинг-нагрузки"/>
    <w:p>
      <w:pPr>
        <w:pStyle w:val="Heading2"/>
      </w:pPr>
      <w:r>
        <w:t xml:space="preserve">Мониторинг нагрузки</w:t>
      </w:r>
    </w:p>
    <w:p>
      <w:pPr>
        <w:pStyle w:val="FirstParagraph"/>
      </w:pPr>
      <w:r>
        <w:t xml:space="preserve">📊</w:t>
      </w:r>
      <w:r>
        <w:t xml:space="preserve"> </w:t>
      </w:r>
      <w:r>
        <w:rPr>
          <w:b/>
          <w:bCs/>
        </w:rPr>
        <w:t xml:space="preserve">Контроль воздействия на системы:</w:t>
      </w:r>
      <w:r>
        <w:t xml:space="preserve"> </w:t>
      </w:r>
      <w:r>
        <w:t xml:space="preserve">- Мониторинг CPU и памяти целевых систем</w:t>
      </w:r>
      <w:r>
        <w:t xml:space="preserve"> </w:t>
      </w:r>
      <w:r>
        <w:t xml:space="preserve">- Отслеживание времени отклика приложений</w:t>
      </w:r>
      <w:r>
        <w:t xml:space="preserve"> </w:t>
      </w:r>
      <w:r>
        <w:t xml:space="preserve">- Контроль пропускной способности сети</w:t>
      </w:r>
      <w:r>
        <w:t xml:space="preserve"> </w:t>
      </w:r>
      <w:r>
        <w:t xml:space="preserve">- Немедленная остановка при превышении лимитов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4" o:spid="_x0000_s4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33"/>
    <w:bookmarkEnd w:id="34"/>
    <w:bookmarkStart w:id="38" w:name="юридические-основания"/>
    <w:p>
      <w:pPr>
        <w:pStyle w:val="Heading1"/>
      </w:pPr>
      <w:r>
        <w:t xml:space="preserve">Юридические основания</w:t>
      </w:r>
    </w:p>
    <w:bookmarkStart w:id="35" w:name="правовая-база-проведения-тестирования"/>
    <w:p>
      <w:pPr>
        <w:pStyle w:val="Heading2"/>
      </w:pPr>
      <w:r>
        <w:t xml:space="preserve">Правовая база проведения тестирования</w:t>
      </w:r>
    </w:p>
    <w:p>
      <w:pPr>
        <w:pStyle w:val="FirstParagraph"/>
      </w:pPr>
      <w:r>
        <w:t xml:space="preserve">⚖️</w:t>
      </w:r>
      <w:r>
        <w:t xml:space="preserve"> </w:t>
      </w:r>
      <w:r>
        <w:rPr>
          <w:b/>
          <w:bCs/>
        </w:rPr>
        <w:t xml:space="preserve">Юридическое обоснование:</w:t>
      </w:r>
    </w:p>
    <w:p>
      <w:pPr>
        <w:pStyle w:val="BlockText"/>
      </w:pPr>
      <w:r>
        <w:t xml:space="preserve">Все действия по тестированию на проникновение выполняются исключительно на основании письменного разрешения уполномоченного представителя организации-заказчика</w:t>
      </w:r>
    </w:p>
    <w:p>
      <w:pPr>
        <w:pStyle w:val="FirstParagraph"/>
      </w:pPr>
      <w:r>
        <w:rPr>
          <w:b/>
          <w:bCs/>
        </w:rPr>
        <w:t xml:space="preserve">Документальные основания:</w:t>
      </w:r>
      <w:r>
        <w:t xml:space="preserve"> </w:t>
      </w:r>
      <w:r>
        <w:t xml:space="preserve">- Подписанный договор на оказание услуг</w:t>
      </w:r>
      <w:r>
        <w:t xml:space="preserve"> </w:t>
      </w:r>
      <w:r>
        <w:t xml:space="preserve">- Настоящие Правила взаимодействия</w:t>
      </w:r>
      <w:r>
        <w:t xml:space="preserve"> </w:t>
      </w:r>
      <w:r>
        <w:t xml:space="preserve">- Техническое задание с описанием области тестирования</w:t>
      </w:r>
      <w:r>
        <w:t xml:space="preserve"> </w:t>
      </w:r>
      <w:r>
        <w:t xml:space="preserve">- Дополнительные соглашения (при необходимости)</w:t>
      </w:r>
    </w:p>
    <w:bookmarkEnd w:id="35"/>
    <w:bookmarkStart w:id="36" w:name="ограничение-ответственности"/>
    <w:p>
      <w:pPr>
        <w:pStyle w:val="Heading2"/>
      </w:pPr>
      <w:r>
        <w:t xml:space="preserve">Ограничение ответственности</w:t>
      </w:r>
    </w:p>
    <w:p>
      <w:pPr>
        <w:pStyle w:val="FirstParagraph"/>
      </w:pPr>
      <w:r>
        <w:t xml:space="preserve">🛡️</w:t>
      </w:r>
      <w:r>
        <w:t xml:space="preserve"> </w:t>
      </w:r>
      <w:r>
        <w:rPr>
          <w:b/>
          <w:bCs/>
        </w:rPr>
        <w:t xml:space="preserve">Освобождение от ответственности:</w:t>
      </w:r>
    </w:p>
    <w:p>
      <w:pPr>
        <w:pStyle w:val="BodyText"/>
      </w:pPr>
      <w:r>
        <w:t xml:space="preserve">Команда тестирования освобождается от ответственности за:</w:t>
      </w:r>
      <w:r>
        <w:t xml:space="preserve"> </w:t>
      </w:r>
      <w:r>
        <w:t xml:space="preserve">- Временную недоступность систем в результате авторизованного тестирования</w:t>
      </w:r>
      <w:r>
        <w:t xml:space="preserve"> </w:t>
      </w:r>
      <w:r>
        <w:t xml:space="preserve">- Обнаружение уязвимостей, существовавших до начала тестирования</w:t>
      </w:r>
      <w:r>
        <w:t xml:space="preserve"> </w:t>
      </w:r>
      <w:r>
        <w:t xml:space="preserve">- Действия, выполненные строго в рамках согласованной области тестирования</w:t>
      </w:r>
      <w:r>
        <w:t xml:space="preserve"> </w:t>
      </w:r>
      <w:r>
        <w:t xml:space="preserve">- Косвенные убытки, связанные с выявлением проблем безопасности</w:t>
      </w:r>
    </w:p>
    <w:bookmarkEnd w:id="36"/>
    <w:bookmarkStart w:id="37" w:name="соблюдение-законодательства"/>
    <w:p>
      <w:pPr>
        <w:pStyle w:val="Heading2"/>
      </w:pPr>
      <w:r>
        <w:t xml:space="preserve">Соблюдение законодательства</w:t>
      </w:r>
    </w:p>
    <w:p>
      <w:pPr>
        <w:pStyle w:val="FirstParagraph"/>
      </w:pPr>
      <w:r>
        <w:t xml:space="preserve">📋</w:t>
      </w:r>
      <w:r>
        <w:t xml:space="preserve"> </w:t>
      </w:r>
      <w:r>
        <w:rPr>
          <w:b/>
          <w:bCs/>
        </w:rPr>
        <w:t xml:space="preserve">Нормативное соответствие:</w:t>
      </w:r>
      <w:r>
        <w:t xml:space="preserve"> </w:t>
      </w:r>
      <w:r>
        <w:t xml:space="preserve">- Соблюдение требований законодательства о персональных данных</w:t>
      </w:r>
      <w:r>
        <w:t xml:space="preserve"> </w:t>
      </w:r>
      <w:r>
        <w:t xml:space="preserve">- Выполнение отраслевых стандартов безопасности</w:t>
      </w:r>
      <w:r>
        <w:t xml:space="preserve"> </w:t>
      </w:r>
      <w:r>
        <w:t xml:space="preserve">- Соответствие международным практикам пентестирования</w:t>
      </w:r>
      <w:r>
        <w:t xml:space="preserve"> </w:t>
      </w:r>
      <w:r>
        <w:t xml:space="preserve">- Документирование всех действий для аудита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5" o:spid="_x0000_s5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37"/>
    <w:bookmarkEnd w:id="38"/>
    <w:bookmarkStart w:id="42" w:name="матрица-критичности-уязвимостей"/>
    <w:p>
      <w:pPr>
        <w:pStyle w:val="Heading1"/>
      </w:pPr>
      <w:r>
        <w:t xml:space="preserve">Матрица критичности уязвимостей</w:t>
      </w:r>
    </w:p>
    <w:bookmarkStart w:id="39" w:name="классификация-по-уровням-риска"/>
    <w:p>
      <w:pPr>
        <w:pStyle w:val="Heading2"/>
      </w:pPr>
      <w:r>
        <w:t xml:space="preserve">Классификация по уровням риска</w:t>
      </w:r>
    </w:p>
    <w:p>
      <w:pPr>
        <w:pStyle w:val="FirstParagraph"/>
      </w:pPr>
      <w:r>
        <w:t xml:space="preserve">🎯</w:t>
      </w:r>
      <w:r>
        <w:t xml:space="preserve"> </w:t>
      </w:r>
      <w:r>
        <w:rPr>
          <w:b/>
          <w:bCs/>
        </w:rPr>
        <w:t xml:space="preserve">Стандартизированная система оценки:</w:t>
      </w:r>
    </w:p>
    <w:tbl>
      <w:tblPr>
        <w:tblStyle w:val="Table"/>
        <w:tblW w:w="5000" w:type="pct"/>
        <w:tblLook w:val="0020" w:firstRow="1" w:lastRow="0" w:firstColumn="0" w:lastColumn="0" w:noHBand="0" w:noVBand="0"/>
        <w:tblLayout w:type="fixed"/>
      </w:tblPr>
      <w:tblGrid>
        <w:gridCol w:w="1228"/>
        <w:gridCol w:w="1365"/>
        <w:gridCol w:w="2867"/>
        <w:gridCol w:w="2457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Уровень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Описание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Примеры уязвимостей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Время устранения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P0 - Критический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Немедленная угроза безопасности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RCE, SQL Injection, Authentication Bypass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24-48 часов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P1 - Высокий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Серьезное нарушение безопасности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XSS, LFI, Privilege Escalation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1-2 недели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P2 - Средний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Умеренный риск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Security Misconfiguration, CSRF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месяц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P3 - Низкий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Минимальный риск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Information Disclosure, Weak Ciphers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месяца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P4 - Информационный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Рекомендации по улучшению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Best Practices, Hardening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По возможности</w:t>
            </w:r>
          </w:p>
        </w:tc>
      </w:tr>
    </w:tbl>
    <w:bookmarkEnd w:id="39"/>
    <w:bookmarkStart w:id="40" w:name="критерии-оценки"/>
    <w:p>
      <w:pPr>
        <w:pStyle w:val="Heading2"/>
      </w:pPr>
      <w:r>
        <w:t xml:space="preserve">Критерии оценки</w:t>
      </w:r>
    </w:p>
    <w:p>
      <w:pPr>
        <w:pStyle w:val="FirstParagraph"/>
      </w:pPr>
      <w:r>
        <w:t xml:space="preserve">📈</w:t>
      </w:r>
      <w:r>
        <w:t xml:space="preserve"> </w:t>
      </w:r>
      <w:r>
        <w:rPr>
          <w:b/>
          <w:bCs/>
        </w:rPr>
        <w:t xml:space="preserve">Факторы определения критичности: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Воздействие</w:t>
      </w:r>
      <w:r>
        <w:t xml:space="preserve">: Потенциальный ущерб от эксплуатации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Вероятность</w:t>
      </w:r>
      <w:r>
        <w:t xml:space="preserve">: Легкость эксплуатации уязвимости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Область действия</w:t>
      </w:r>
      <w:r>
        <w:t xml:space="preserve">: Количество затронутых систем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Доступность</w:t>
      </w:r>
      <w:r>
        <w:t xml:space="preserve">: Требования к доступу для эксплуатации</w:t>
      </w:r>
    </w:p>
    <w:bookmarkEnd w:id="40"/>
    <w:bookmarkStart w:id="41" w:name="процедура-эскалации"/>
    <w:p>
      <w:pPr>
        <w:pStyle w:val="Heading2"/>
      </w:pPr>
      <w:r>
        <w:t xml:space="preserve">Процедура эскалации</w:t>
      </w:r>
    </w:p>
    <w:p>
      <w:pPr>
        <w:pStyle w:val="FirstParagraph"/>
      </w:pPr>
      <w:r>
        <w:t xml:space="preserve">⚡</w:t>
      </w:r>
      <w:r>
        <w:t xml:space="preserve"> </w:t>
      </w:r>
      <w:r>
        <w:rPr>
          <w:b/>
          <w:bCs/>
        </w:rPr>
        <w:t xml:space="preserve">Экстренное реагирование на критические находки: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P0-P1</w:t>
      </w:r>
      <w:r>
        <w:t xml:space="preserve">: Немедленное уведомление по телефону + email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P2</w:t>
      </w:r>
      <w:r>
        <w:t xml:space="preserve">: Уведомление в течение рабочего дня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P3-P4</w:t>
      </w:r>
      <w:r>
        <w:t xml:space="preserve">: Включение в регулярные отчеты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6" o:spid="_x0000_s6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41"/>
    <w:bookmarkEnd w:id="42"/>
    <w:bookmarkStart w:id="46" w:name="список-используемых-инструментов"/>
    <w:p>
      <w:pPr>
        <w:pStyle w:val="Heading1"/>
      </w:pPr>
      <w:r>
        <w:t xml:space="preserve">Список используемых инструментов</w:t>
      </w:r>
    </w:p>
    <w:bookmarkStart w:id="43" w:name="авторизованные-инструменты-тестирования"/>
    <w:p>
      <w:pPr>
        <w:pStyle w:val="Heading2"/>
      </w:pPr>
      <w:r>
        <w:t xml:space="preserve">Авторизованные инструменты тестирования</w:t>
      </w:r>
    </w:p>
    <w:p>
      <w:pPr>
        <w:pStyle w:val="FirstParagraph"/>
      </w:pPr>
      <w:r>
        <w:t xml:space="preserve">🔧</w:t>
      </w:r>
      <w:r>
        <w:t xml:space="preserve"> </w:t>
      </w:r>
      <w:r>
        <w:rPr>
          <w:b/>
          <w:bCs/>
        </w:rPr>
        <w:t xml:space="preserve">Основной инструментарий:</w:t>
      </w:r>
    </w:p>
    <w:tbl>
      <w:tblPr>
        <w:tblStyle w:val="Table"/>
        <w:tblW w:w="5000" w:type="pct"/>
        <w:tblLook w:val="0020" w:firstRow="1" w:lastRow="0" w:firstColumn="0" w:lastColumn="0" w:noHBand="0" w:noVBand="0"/>
        <w:tblLayout w:type="fixed"/>
      </w:tblPr>
      <w:tblGrid>
        <w:gridCol w:w="2026"/>
        <w:gridCol w:w="2210"/>
        <w:gridCol w:w="2210"/>
        <w:gridCol w:w="1473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Категория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Инструмент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Назначение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Версия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Сканеры уязвимостей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Nessus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Автоматизированное сканирование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OpenVAS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Сканирование сети и приложений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Qualys VMDR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Облачное сканирование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Веб-тестирование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Burp Suite Professional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Тестирование веб-приложений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OWASP ZAP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Анализ безопасности веб-приложений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Nikto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Сканирование веб-серверов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Сетевое тестирование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Nmap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Сканирование портов и сервисов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Masscan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Высокоскоростное сканирование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Эксплуатация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Metasploit Framework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Тестирование эксплойтов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Cobalt Strike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Симуляция атак (при согласовании)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</w:t>
            </w:r>
          </w:p>
        </w:tc>
      </w:tr>
    </w:tbl>
    <w:bookmarkEnd w:id="43"/>
    <w:bookmarkStart w:id="44" w:name="дополнительные-инструменты"/>
    <w:p>
      <w:pPr>
        <w:pStyle w:val="Heading2"/>
      </w:pPr>
      <w:r>
        <w:t xml:space="preserve">Дополнительные инструменты</w:t>
      </w:r>
    </w:p>
    <w:p>
      <w:pPr>
        <w:pStyle w:val="FirstParagraph"/>
      </w:pPr>
      <w:r>
        <w:t xml:space="preserve">🛠️</w:t>
      </w:r>
      <w:r>
        <w:t xml:space="preserve"> </w:t>
      </w:r>
      <w:r>
        <w:rPr>
          <w:b/>
          <w:bCs/>
        </w:rPr>
        <w:t xml:space="preserve">Специализированное ПО (по согласованию):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Социальная инженерия</w:t>
      </w:r>
      <w:r>
        <w:t xml:space="preserve">: SET, Gophish (только при явном разрешении)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Беспроводные сети</w:t>
      </w:r>
      <w:r>
        <w:t xml:space="preserve">: Aircrack-ng, Kismet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Мобильные приложения</w:t>
      </w:r>
      <w:r>
        <w:t xml:space="preserve">: MobSF, Frida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Облачная безопасность</w:t>
      </w:r>
      <w:r>
        <w:t xml:space="preserve">: ScoutSuite, Prowler</w:t>
      </w:r>
    </w:p>
    <w:bookmarkEnd w:id="44"/>
    <w:bookmarkStart w:id="45" w:name="ограничения-на-инструменты"/>
    <w:p>
      <w:pPr>
        <w:pStyle w:val="Heading2"/>
      </w:pPr>
      <w:r>
        <w:t xml:space="preserve">Ограничения на инструменты</w:t>
      </w:r>
    </w:p>
    <w:p>
      <w:pPr>
        <w:pStyle w:val="FirstParagraph"/>
      </w:pPr>
      <w:r>
        <w:t xml:space="preserve">⚠️</w:t>
      </w:r>
      <w:r>
        <w:t xml:space="preserve"> </w:t>
      </w:r>
      <w:r>
        <w:rPr>
          <w:b/>
          <w:bCs/>
        </w:rPr>
        <w:t xml:space="preserve">Запрещенные или ограниченные инструменты:</w:t>
      </w:r>
      <w:r>
        <w:t xml:space="preserve"> </w:t>
      </w:r>
      <w:r>
        <w:t xml:space="preserve">- Инструменты для DDoS-атак</w:t>
      </w:r>
      <w:r>
        <w:t xml:space="preserve"> </w:t>
      </w:r>
      <w:r>
        <w:t xml:space="preserve">- Неавторизованные сканеры с агрессивными настройками</w:t>
      </w:r>
      <w:r>
        <w:t xml:space="preserve"> </w:t>
      </w:r>
      <w:r>
        <w:t xml:space="preserve">- Инструменты для взлома паролей без ограничений скорости</w:t>
      </w:r>
      <w:r>
        <w:t xml:space="preserve"> </w:t>
      </w:r>
      <w:r>
        <w:t xml:space="preserve">- Любое ПО, не согласованное с заказчиком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7" o:spid="_x0000_s7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45"/>
    <w:bookmarkEnd w:id="46"/>
    <w:bookmarkStart w:id="50" w:name="идентификация-команды-тестирования"/>
    <w:p>
      <w:pPr>
        <w:pStyle w:val="Heading1"/>
      </w:pPr>
      <w:r>
        <w:t xml:space="preserve">Идентификация команды тестирования</w:t>
      </w:r>
    </w:p>
    <w:bookmarkStart w:id="47" w:name="белые-списки-для-защитных-систем"/>
    <w:p>
      <w:pPr>
        <w:pStyle w:val="Heading2"/>
      </w:pPr>
      <w:r>
        <w:t xml:space="preserve">Белые списки для защитных систем</w:t>
      </w:r>
    </w:p>
    <w:p>
      <w:pPr>
        <w:pStyle w:val="FirstParagraph"/>
      </w:pPr>
      <w:r>
        <w:t xml:space="preserve">🔍</w:t>
      </w:r>
      <w:r>
        <w:t xml:space="preserve"> </w:t>
      </w:r>
      <w:r>
        <w:rPr>
          <w:b/>
          <w:bCs/>
        </w:rPr>
        <w:t xml:space="preserve">Критически важно для предотвращения блокировки санкционированного тестирования:</w:t>
      </w:r>
    </w:p>
    <w:tbl>
      <w:tblPr>
        <w:tblStyle w:val="Table"/>
        <w:tblW w:w="5000" w:type="pct"/>
        <w:tblLook w:val="0020" w:firstRow="1" w:lastRow="0" w:firstColumn="0" w:lastColumn="0" w:noHBand="0" w:noVBand="0"/>
        <w:tblLayout w:type="fixed"/>
      </w:tblPr>
      <w:tblGrid>
        <w:gridCol w:w="4132"/>
        <w:gridCol w:w="1721"/>
        <w:gridCol w:w="2066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Параметр идентификации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Значение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Назначение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IP-адреса источников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Статические IP для добавления в белые списки WAF/IPS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Диапазоны подсетей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Дополнительные сетевые сегменты команды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User-Agent строки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Специфические идентификаторы для веб-сканеров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SSH ключи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Публичные ключи для авторизованного доступа</w:t>
            </w:r>
          </w:p>
        </w:tc>
      </w:tr>
    </w:tbl>
    <w:bookmarkEnd w:id="47"/>
    <w:bookmarkStart w:id="48" w:name="специальные-идентификаторы"/>
    <w:p>
      <w:pPr>
        <w:pStyle w:val="Heading2"/>
      </w:pPr>
      <w:r>
        <w:t xml:space="preserve">Специальные идентификаторы</w:t>
      </w:r>
    </w:p>
    <w:p>
      <w:pPr>
        <w:pStyle w:val="FirstParagraph"/>
      </w:pPr>
      <w:r>
        <w:t xml:space="preserve">🏷️</w:t>
      </w:r>
      <w:r>
        <w:t xml:space="preserve"> </w:t>
      </w:r>
      <w:r>
        <w:rPr>
          <w:b/>
          <w:bCs/>
        </w:rPr>
        <w:t xml:space="preserve">Маркеры для логирования и мониторинга: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Префикс тестовых запросов</w:t>
      </w:r>
      <w:r>
        <w:t xml:space="preserve">: _________________________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Специальные заголовки HTTP</w:t>
      </w:r>
      <w:r>
        <w:t xml:space="preserve">: _________________________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Идентификаторы сессий</w:t>
      </w:r>
      <w:r>
        <w:t xml:space="preserve">: _________________________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Маркеры в payload</w:t>
      </w:r>
      <w:r>
        <w:t xml:space="preserve">: _________________________</w:t>
      </w:r>
    </w:p>
    <w:bookmarkEnd w:id="48"/>
    <w:bookmarkStart w:id="49" w:name="координация-с-blue-team"/>
    <w:p>
      <w:pPr>
        <w:pStyle w:val="Heading2"/>
      </w:pPr>
      <w:r>
        <w:t xml:space="preserve">Координация с Blue Team</w:t>
      </w:r>
    </w:p>
    <w:p>
      <w:pPr>
        <w:pStyle w:val="FirstParagraph"/>
      </w:pPr>
      <w:r>
        <w:t xml:space="preserve">📞</w:t>
      </w:r>
      <w:r>
        <w:t xml:space="preserve"> </w:t>
      </w:r>
      <w:r>
        <w:rPr>
          <w:b/>
          <w:bCs/>
        </w:rPr>
        <w:t xml:space="preserve">Взаимодействие с командой защиты:</w:t>
      </w:r>
      <w:r>
        <w:t xml:space="preserve"> </w:t>
      </w:r>
      <w:r>
        <w:t xml:space="preserve">- Предварительное уведомление о начале тестирования</w:t>
      </w:r>
      <w:r>
        <w:t xml:space="preserve"> </w:t>
      </w:r>
      <w:r>
        <w:t xml:space="preserve">- Список контактов SOC (Security Operations Center)</w:t>
      </w:r>
      <w:r>
        <w:t xml:space="preserve"> </w:t>
      </w:r>
      <w:r>
        <w:t xml:space="preserve">- Процедура подтверждения легитимности активности</w:t>
      </w:r>
      <w:r>
        <w:t xml:space="preserve"> </w:t>
      </w:r>
      <w:r>
        <w:t xml:space="preserve">- Протокол экстренной остановки тестирования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8" o:spid="_x0000_s8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49"/>
    <w:bookmarkEnd w:id="50"/>
    <w:bookmarkStart w:id="54" w:name="определение-опасных-тестов"/>
    <w:p>
      <w:pPr>
        <w:pStyle w:val="Heading1"/>
      </w:pPr>
      <w:r>
        <w:t xml:space="preserve">Определение опасных тестов</w:t>
      </w:r>
    </w:p>
    <w:bookmarkStart w:id="51" w:name="классификация-рискованных-операций"/>
    <w:p>
      <w:pPr>
        <w:pStyle w:val="Heading2"/>
      </w:pPr>
      <w:r>
        <w:t xml:space="preserve">Классификация рискованных операций</w:t>
      </w:r>
    </w:p>
    <w:p>
      <w:pPr>
        <w:pStyle w:val="FirstParagraph"/>
      </w:pPr>
      <w:r>
        <w:t xml:space="preserve">⚠️</w:t>
      </w:r>
      <w:r>
        <w:t xml:space="preserve"> </w:t>
      </w:r>
      <w:r>
        <w:rPr>
          <w:b/>
          <w:bCs/>
        </w:rPr>
        <w:t xml:space="preserve">Тесты высокого риска, требующие особого внимания:</w:t>
      </w:r>
    </w:p>
    <w:tbl>
      <w:tblPr>
        <w:tblStyle w:val="Table"/>
        <w:tblW w:w="5000" w:type="pct"/>
        <w:tblLook w:val="0020" w:firstRow="1" w:lastRow="0" w:firstColumn="0" w:lastColumn="0" w:noHBand="0" w:noVBand="0"/>
        <w:tblLayout w:type="fixed"/>
      </w:tblPr>
      <w:tblGrid>
        <w:gridCol w:w="2071"/>
        <w:gridCol w:w="1218"/>
        <w:gridCol w:w="2071"/>
        <w:gridCol w:w="2558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Категория теста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Описание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Окно выполнения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Дополнительные меры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Брутфорс-атаки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Подбор паролей, PIN-кодов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Только нерабочее время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Ограничение скорости, мониторинг блокировок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Fuzzing приложений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Отправка некорректных данных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Контроль стабильности системы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Эксплуатация уязвимостей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Выполнение proof-of-concept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По согласованию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Немедленное уведомление при успехе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Тестирование DoS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Проверка устойчивости к нагрузке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Только в тестовой среде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Предварительное согласование</w:t>
            </w:r>
          </w:p>
        </w:tc>
      </w:tr>
    </w:tbl>
    <w:bookmarkEnd w:id="51"/>
    <w:bookmarkStart w:id="52" w:name="окна-обслуживания-для-критических-тестов"/>
    <w:p>
      <w:pPr>
        <w:pStyle w:val="Heading2"/>
      </w:pPr>
      <w:r>
        <w:t xml:space="preserve">Окна обслуживания для критических тестов</w:t>
      </w:r>
    </w:p>
    <w:p>
      <w:pPr>
        <w:pStyle w:val="FirstParagraph"/>
      </w:pPr>
      <w:r>
        <w:t xml:space="preserve">🕐</w:t>
      </w:r>
      <w:r>
        <w:t xml:space="preserve"> </w:t>
      </w:r>
      <w:r>
        <w:rPr>
          <w:b/>
          <w:bCs/>
        </w:rPr>
        <w:t xml:space="preserve">Специальные временные интервалы: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Основное окно рискованных тестов</w:t>
      </w:r>
      <w:r>
        <w:t xml:space="preserve">: _________________________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Резервное окно</w:t>
      </w:r>
      <w:r>
        <w:t xml:space="preserve">: _________________________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Экстренное окно (по согласованию)</w:t>
      </w:r>
      <w:r>
        <w:t xml:space="preserve">: _________________________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Запрещенные периоды</w:t>
      </w:r>
      <w:r>
        <w:t xml:space="preserve">: _________________________</w:t>
      </w:r>
    </w:p>
    <w:bookmarkEnd w:id="52"/>
    <w:bookmarkStart w:id="53" w:name="тестирование-на-стороне-клиента"/>
    <w:p>
      <w:pPr>
        <w:pStyle w:val="Heading2"/>
      </w:pPr>
      <w:r>
        <w:t xml:space="preserve">Тестирование на стороне клиента</w:t>
      </w:r>
    </w:p>
    <w:p>
      <w:pPr>
        <w:pStyle w:val="FirstParagraph"/>
      </w:pPr>
      <w:r>
        <w:t xml:space="preserve">👥</w:t>
      </w:r>
      <w:r>
        <w:t xml:space="preserve"> </w:t>
      </w:r>
      <w:r>
        <w:rPr>
          <w:b/>
          <w:bCs/>
        </w:rPr>
        <w:t xml:space="preserve">Защита конечных пользователей: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Фишинг-симуляции</w:t>
      </w:r>
      <w:r>
        <w:t xml:space="preserve">: Только с письменного согласия HR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Тестирование браузеров</w:t>
      </w:r>
      <w:r>
        <w:t xml:space="preserve">: Изолированные тестовые машины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Социальная инженерия</w:t>
      </w:r>
      <w:r>
        <w:t xml:space="preserve">: Строго ограниченная область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Защита персональных данных</w:t>
      </w:r>
      <w:r>
        <w:t xml:space="preserve">: Избегание доступа к личной информации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9" o:spid="_x0000_s9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53"/>
    <w:bookmarkEnd w:id="54"/>
    <w:bookmarkStart w:id="58" w:name="техническая-методология"/>
    <w:p>
      <w:pPr>
        <w:pStyle w:val="Heading1"/>
      </w:pPr>
      <w:r>
        <w:t xml:space="preserve">Техническая методология</w:t>
      </w:r>
    </w:p>
    <w:bookmarkStart w:id="55" w:name="стандарты-и-классификации"/>
    <w:p>
      <w:pPr>
        <w:pStyle w:val="Heading2"/>
      </w:pPr>
      <w:r>
        <w:t xml:space="preserve">Стандарты и классификации</w:t>
      </w:r>
    </w:p>
    <w:p>
      <w:pPr>
        <w:pStyle w:val="FirstParagraph"/>
      </w:pPr>
      <w:r>
        <w:t xml:space="preserve">📊</w:t>
      </w:r>
      <w:r>
        <w:t xml:space="preserve"> </w:t>
      </w:r>
      <w:r>
        <w:rPr>
          <w:b/>
          <w:bCs/>
        </w:rPr>
        <w:t xml:space="preserve">Используемые международные стандарты: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640"/>
        <w:gridCol w:w="2640"/>
        <w:gridCol w:w="2640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Стандарт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Версия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Применение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CVSS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v3.1/4.0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Оценка критичности уязвимостей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OWASP Top 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Веб-приложения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NIST Cybersecurity Framework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v1.1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Общая методология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OSSTMM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Методология тестирования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Стандарт пентестирования</w:t>
            </w:r>
          </w:p>
        </w:tc>
      </w:tr>
    </w:tbl>
    <w:bookmarkEnd w:id="55"/>
    <w:bookmarkStart w:id="56" w:name="модель-тестирования"/>
    <w:p>
      <w:pPr>
        <w:pStyle w:val="Heading2"/>
      </w:pPr>
      <w:r>
        <w:t xml:space="preserve">Модель тестирования</w:t>
      </w:r>
    </w:p>
    <w:p>
      <w:pPr>
        <w:pStyle w:val="FirstParagraph"/>
      </w:pPr>
      <w:r>
        <w:t xml:space="preserve">🔍</w:t>
      </w:r>
      <w:r>
        <w:t xml:space="preserve"> </w:t>
      </w:r>
      <w:r>
        <w:rPr>
          <w:b/>
          <w:bCs/>
        </w:rPr>
        <w:t xml:space="preserve">Уровень доступа к информации:</w:t>
      </w:r>
    </w:p>
    <w:p>
      <w:pPr>
        <w:pStyle w:val="Compact"/>
        <w:numPr>
          <w:ilvl w:val="0"/>
          <w:numId w:val="1008"/>
        </w:numPr>
      </w:pPr>
      <w:r>
        <w:t xml:space="preserve">☐</w:t>
      </w:r>
      <w:r>
        <w:t xml:space="preserve"> </w:t>
      </w:r>
      <w:r>
        <w:rPr>
          <w:b/>
          <w:bCs/>
        </w:rPr>
        <w:t xml:space="preserve">Черный ящик</w:t>
      </w:r>
      <w:r>
        <w:t xml:space="preserve"> </w:t>
      </w:r>
      <w:r>
        <w:t xml:space="preserve">- Без предварительных знаний о системе</w:t>
      </w:r>
    </w:p>
    <w:p>
      <w:pPr>
        <w:pStyle w:val="Compact"/>
        <w:numPr>
          <w:ilvl w:val="0"/>
          <w:numId w:val="1008"/>
        </w:numPr>
      </w:pPr>
      <w:r>
        <w:t xml:space="preserve">☐</w:t>
      </w:r>
      <w:r>
        <w:t xml:space="preserve"> </w:t>
      </w:r>
      <w:r>
        <w:rPr>
          <w:b/>
          <w:bCs/>
        </w:rPr>
        <w:t xml:space="preserve">Серый ящик</w:t>
      </w:r>
      <w:r>
        <w:t xml:space="preserve"> </w:t>
      </w:r>
      <w:r>
        <w:t xml:space="preserve">- С частичным доступом к документации/архитектуре</w:t>
      </w:r>
      <w:r>
        <w:br/>
      </w:r>
    </w:p>
    <w:p>
      <w:pPr>
        <w:pStyle w:val="Compact"/>
        <w:numPr>
          <w:ilvl w:val="0"/>
          <w:numId w:val="1008"/>
        </w:numPr>
      </w:pPr>
      <w:r>
        <w:t xml:space="preserve">☐</w:t>
      </w:r>
      <w:r>
        <w:t xml:space="preserve"> </w:t>
      </w:r>
      <w:r>
        <w:rPr>
          <w:b/>
          <w:bCs/>
        </w:rPr>
        <w:t xml:space="preserve">Белый ящик</w:t>
      </w:r>
      <w:r>
        <w:t xml:space="preserve"> </w:t>
      </w:r>
      <w:r>
        <w:t xml:space="preserve">- С полным доступом к коду и архитектуре</w:t>
      </w:r>
    </w:p>
    <w:p>
      <w:pPr>
        <w:pStyle w:val="FirstParagraph"/>
      </w:pPr>
      <w:r>
        <w:rPr>
          <w:b/>
          <w:bCs/>
        </w:rPr>
        <w:t xml:space="preserve">Выбранная модель</w:t>
      </w:r>
      <w:r>
        <w:t xml:space="preserve">: _________________________</w:t>
      </w:r>
    </w:p>
    <w:bookmarkEnd w:id="56"/>
    <w:bookmarkStart w:id="57" w:name="оценка-по-cvss"/>
    <w:p>
      <w:pPr>
        <w:pStyle w:val="Heading2"/>
      </w:pPr>
      <w:r>
        <w:t xml:space="preserve">Оценка по CVSS</w:t>
      </w:r>
    </w:p>
    <w:p>
      <w:pPr>
        <w:pStyle w:val="FirstParagraph"/>
      </w:pPr>
      <w:r>
        <w:t xml:space="preserve">📈</w:t>
      </w:r>
      <w:r>
        <w:t xml:space="preserve"> </w:t>
      </w:r>
      <w:r>
        <w:rPr>
          <w:b/>
          <w:bCs/>
        </w:rPr>
        <w:t xml:space="preserve">Критерии оценки уязвимостей: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Базовые метрики</w:t>
      </w:r>
      <w:r>
        <w:t xml:space="preserve">: Вектор атаки, сложность, привилегии, взаимодействие с пользователем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Временные метрики</w:t>
      </w:r>
      <w:r>
        <w:t xml:space="preserve">: Доступность эксплойта, уровень исправления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Экологические метрики</w:t>
      </w:r>
      <w:r>
        <w:t xml:space="preserve">: Влияние на конкретную среду заказчика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Пороговые значения</w:t>
      </w:r>
      <w:r>
        <w:t xml:space="preserve">: P0 (9.0-10.0), P1 (7.0-8.9), P2 (4.0-6.9), P3 (0.1-3.9)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0" o:spid="_x0000_s10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57"/>
    <w:bookmarkEnd w:id="58"/>
    <w:bookmarkStart w:id="62" w:name="дополнительные-юридические-аспекты"/>
    <w:p>
      <w:pPr>
        <w:pStyle w:val="Heading1"/>
      </w:pPr>
      <w:r>
        <w:t xml:space="preserve">Дополнительные юридические аспекты</w:t>
      </w:r>
    </w:p>
    <w:bookmarkStart w:id="59" w:name="трансграничная-передача-данных"/>
    <w:p>
      <w:pPr>
        <w:pStyle w:val="Heading2"/>
      </w:pPr>
      <w:r>
        <w:t xml:space="preserve">Трансграничная передача данных</w:t>
      </w:r>
    </w:p>
    <w:p>
      <w:pPr>
        <w:pStyle w:val="FirstParagraph"/>
      </w:pPr>
      <w:r>
        <w:t xml:space="preserve">🌍</w:t>
      </w:r>
      <w:r>
        <w:t xml:space="preserve"> </w:t>
      </w:r>
      <w:r>
        <w:rPr>
          <w:b/>
          <w:bCs/>
        </w:rPr>
        <w:t xml:space="preserve">Международное соответствие:</w:t>
      </w:r>
    </w:p>
    <w:p>
      <w:pPr>
        <w:pStyle w:val="BlockText"/>
      </w:pPr>
      <w:r>
        <w:t xml:space="preserve">При работе с международными командами тестирования обеспечивается соблюдение требований GDPR, CCPA и других применимых норм защиты данных</w:t>
      </w:r>
    </w:p>
    <w:p>
      <w:pPr>
        <w:pStyle w:val="FirstParagraph"/>
      </w:pPr>
      <w:r>
        <w:rPr>
          <w:b/>
          <w:bCs/>
        </w:rPr>
        <w:t xml:space="preserve">Юрисдикционные требования: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Страна базирования команды</w:t>
      </w:r>
      <w:r>
        <w:t xml:space="preserve">: _________________________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Применимое законодательство</w:t>
      </w:r>
      <w:r>
        <w:t xml:space="preserve">: _________________________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Механизмы передачи данных</w:t>
      </w:r>
      <w:r>
        <w:t xml:space="preserve">: Standard Contractual Clauses (SCC) / Adequacy Decision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Локализация данных</w:t>
      </w:r>
      <w:r>
        <w:t xml:space="preserve">: _________________________</w:t>
      </w:r>
    </w:p>
    <w:bookmarkEnd w:id="59"/>
    <w:bookmarkStart w:id="60" w:name="соответствие-международным-стандартам"/>
    <w:p>
      <w:pPr>
        <w:pStyle w:val="Heading2"/>
      </w:pPr>
      <w:r>
        <w:t xml:space="preserve">Соответствие международным стандартам</w:t>
      </w:r>
    </w:p>
    <w:p>
      <w:pPr>
        <w:pStyle w:val="FirstParagraph"/>
      </w:pPr>
      <w:r>
        <w:t xml:space="preserve">📋</w:t>
      </w:r>
      <w:r>
        <w:t xml:space="preserve"> </w:t>
      </w:r>
      <w:r>
        <w:rPr>
          <w:b/>
          <w:bCs/>
        </w:rPr>
        <w:t xml:space="preserve">Нормативное соответствие:</w:t>
      </w:r>
    </w:p>
    <w:tbl>
      <w:tblPr>
        <w:tblStyle w:val="Table"/>
        <w:tblW w:w="5000" w:type="pct"/>
        <w:tblLook w:val="0020" w:firstRow="1" w:lastRow="0" w:firstColumn="0" w:lastColumn="0" w:noHBand="0" w:noVBand="0"/>
        <w:tblLayout w:type="fixed"/>
      </w:tblPr>
      <w:tblGrid>
        <w:gridCol w:w="3334"/>
        <w:gridCol w:w="2917"/>
        <w:gridCol w:w="1667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Стандарт/Регулирование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Статус соответствия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Примечания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GDPR</w:t>
            </w:r>
            <w:r>
              <w:t xml:space="preserve"> </w:t>
            </w:r>
            <w:r>
              <w:t xml:space="preserve">(EU)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Защита персональных данных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ISO 27001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Система менеджмента ИБ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SOC 2 Type II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Контроли безопасности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PCI DSS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Платежные системы</w:t>
            </w:r>
          </w:p>
        </w:tc>
      </w:tr>
    </w:tbl>
    <w:bookmarkEnd w:id="60"/>
    <w:bookmarkStart w:id="61" w:name="право-на-аудит"/>
    <w:p>
      <w:pPr>
        <w:pStyle w:val="Heading2"/>
      </w:pPr>
      <w:r>
        <w:t xml:space="preserve">Право на аудит</w:t>
      </w:r>
    </w:p>
    <w:p>
      <w:pPr>
        <w:pStyle w:val="FirstParagraph"/>
      </w:pPr>
      <w:r>
        <w:t xml:space="preserve">🔍</w:t>
      </w:r>
      <w:r>
        <w:t xml:space="preserve"> </w:t>
      </w:r>
      <w:r>
        <w:rPr>
          <w:b/>
          <w:bCs/>
        </w:rPr>
        <w:t xml:space="preserve">Контроль процессов обработки данных:</w:t>
      </w:r>
    </w:p>
    <w:p>
      <w:pPr>
        <w:pStyle w:val="BodyText"/>
      </w:pPr>
      <w:r>
        <w:t xml:space="preserve">Заказчик имеет право:</w:t>
      </w:r>
      <w:r>
        <w:t xml:space="preserve"> </w:t>
      </w:r>
      <w:r>
        <w:t xml:space="preserve">- Проверить процедуры удаления данных после завершения проекта</w:t>
      </w:r>
      <w:r>
        <w:t xml:space="preserve"> </w:t>
      </w:r>
      <w:r>
        <w:t xml:space="preserve">- Запросить подтверждение уничтожения конфиденциальной информации</w:t>
      </w:r>
      <w:r>
        <w:t xml:space="preserve"> </w:t>
      </w:r>
      <w:r>
        <w:t xml:space="preserve">- Провести аудит мер безопасности команды тестирования</w:t>
      </w:r>
      <w:r>
        <w:t xml:space="preserve"> </w:t>
      </w:r>
      <w:r>
        <w:t xml:space="preserve">- Получить сертификаты соответствия применимым стандартам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1" o:spid="_x0000_s11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61"/>
    <w:bookmarkEnd w:id="62"/>
    <w:bookmarkStart w:id="66" w:name="Xe60d2b815b05c99efedde48e4eba2b24a86c9f7"/>
    <w:p>
      <w:pPr>
        <w:pStyle w:val="Heading1"/>
      </w:pPr>
      <w:r>
        <w:t xml:space="preserve">Процесс реагирования на критические ситуации</w:t>
      </w:r>
    </w:p>
    <w:bookmarkStart w:id="63" w:name="алгоритм-экстренного-реагирования"/>
    <w:p>
      <w:pPr>
        <w:pStyle w:val="Heading2"/>
      </w:pPr>
      <w:r>
        <w:t xml:space="preserve">Алгоритм экстренного реагирования</w:t>
      </w:r>
    </w:p>
    <w:p>
      <w:pPr>
        <w:pStyle w:val="FirstParagraph"/>
      </w:pPr>
      <w:r>
        <w:t xml:space="preserve">🚨</w:t>
      </w:r>
      <w:r>
        <w:t xml:space="preserve"> </w:t>
      </w:r>
      <w:r>
        <w:rPr>
          <w:b/>
          <w:bCs/>
        </w:rPr>
        <w:t xml:space="preserve">Пошаговая процедура для критических инцидентов:</w:t>
      </w:r>
    </w:p>
    <w:p>
      <w:pPr>
        <w:pStyle w:val="SourceCode"/>
      </w:pPr>
      <w:r>
        <w:rPr>
          <w:rStyle w:val="VerbatimChar"/>
        </w:rPr>
        <w:t xml:space="preserve">1. ОБНАРУЖЕНИЕ КРИТИЧЕСКОЙ СИТУАЦИИ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2. НЕМЕДЛЕННАЯ ОСТАНОВКА ТЕСТИРОВАНИЯ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3. УВЕДОМЛЕНИЕ ЗАКАЗЧИКА (в течение 15 минут)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4. ОЦЕНКА ВОЗДЕЙСТВИЯ И УЩЕРБА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5. ПРИНЯТИЕ РЕШЕНИЯ О ПРОДОЛЖЕНИИ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6. ДОКУМЕНТИРОВАНИЕ ИНЦИДЕНТА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7. АНАЛИЗ ПРИЧИН И КОРРЕКТИРУЮЩИЕ МЕРЫ</w:t>
      </w:r>
    </w:p>
    <w:bookmarkEnd w:id="63"/>
    <w:bookmarkStart w:id="64" w:name="матрица-эскалации"/>
    <w:p>
      <w:pPr>
        <w:pStyle w:val="Heading2"/>
      </w:pPr>
      <w:r>
        <w:t xml:space="preserve">Матрица эскалации</w:t>
      </w:r>
    </w:p>
    <w:p>
      <w:pPr>
        <w:pStyle w:val="FirstParagraph"/>
      </w:pPr>
      <w:r>
        <w:t xml:space="preserve">📞</w:t>
      </w:r>
      <w:r>
        <w:t xml:space="preserve"> </w:t>
      </w:r>
      <w:r>
        <w:rPr>
          <w:b/>
          <w:bCs/>
        </w:rPr>
        <w:t xml:space="preserve">Контакты по уровням критичности:</w:t>
      </w:r>
    </w:p>
    <w:tbl>
      <w:tblPr>
        <w:tblStyle w:val="Table"/>
        <w:tblW w:w="5000" w:type="pct"/>
        <w:tblLook w:val="0020" w:firstRow="1" w:lastRow="0" w:firstColumn="0" w:lastColumn="0" w:noHBand="0" w:noVBand="0"/>
        <w:tblLayout w:type="fixed"/>
      </w:tblPr>
      <w:tblGrid>
        <w:gridCol w:w="1250"/>
        <w:gridCol w:w="2640"/>
        <w:gridCol w:w="1945"/>
        <w:gridCol w:w="2084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Уровень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Время реагирования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Способ связи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Ответственный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P0 - Критический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минут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Телефон + SMS + 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P1 - Высокий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час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Телефон + 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P2 - Средний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часа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 + Slack/Teams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P3 - Низкий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 часа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</w:tbl>
    <w:bookmarkEnd w:id="64"/>
    <w:bookmarkStart w:id="65" w:name="критерии-остановки-тестирования"/>
    <w:p>
      <w:pPr>
        <w:pStyle w:val="Heading2"/>
      </w:pPr>
      <w:r>
        <w:t xml:space="preserve">Критерии остановки тестирования</w:t>
      </w:r>
    </w:p>
    <w:p>
      <w:pPr>
        <w:pStyle w:val="FirstParagraph"/>
      </w:pPr>
      <w:r>
        <w:t xml:space="preserve">🛑</w:t>
      </w:r>
      <w:r>
        <w:t xml:space="preserve"> </w:t>
      </w:r>
      <w:r>
        <w:rPr>
          <w:b/>
          <w:bCs/>
        </w:rPr>
        <w:t xml:space="preserve">Автоматические триггеры прекращения работ:</w:t>
      </w:r>
    </w:p>
    <w:p>
      <w:pPr>
        <w:pStyle w:val="Compact"/>
        <w:numPr>
          <w:ilvl w:val="0"/>
          <w:numId w:val="1010"/>
        </w:numPr>
      </w:pPr>
      <w:r>
        <w:t xml:space="preserve">Недоступность критических сервисов более 5 минут</w:t>
      </w:r>
    </w:p>
    <w:p>
      <w:pPr>
        <w:pStyle w:val="Compact"/>
        <w:numPr>
          <w:ilvl w:val="0"/>
          <w:numId w:val="1010"/>
        </w:numPr>
      </w:pPr>
      <w:r>
        <w:t xml:space="preserve">Обнаружение активной эксплуатации уязвимостей третьими лицами</w:t>
      </w:r>
    </w:p>
    <w:p>
      <w:pPr>
        <w:pStyle w:val="Compact"/>
        <w:numPr>
          <w:ilvl w:val="0"/>
          <w:numId w:val="1010"/>
        </w:numPr>
      </w:pPr>
      <w:r>
        <w:t xml:space="preserve">Превышение согласованных лимитов нагрузки</w:t>
      </w:r>
    </w:p>
    <w:p>
      <w:pPr>
        <w:pStyle w:val="Compact"/>
        <w:numPr>
          <w:ilvl w:val="0"/>
          <w:numId w:val="1010"/>
        </w:numPr>
      </w:pPr>
      <w:r>
        <w:t xml:space="preserve">Запрос на остановку от любого уполномоченного представителя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2" o:spid="_x0000_s12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65"/>
    <w:bookmarkEnd w:id="66"/>
    <w:bookmarkStart w:id="70" w:name="обработка-доказательств-и-очистка"/>
    <w:p>
      <w:pPr>
        <w:pStyle w:val="Heading1"/>
      </w:pPr>
      <w:r>
        <w:t xml:space="preserve">Обработка доказательств и очистка</w:t>
      </w:r>
    </w:p>
    <w:bookmarkStart w:id="67" w:name="протокол-работы-с-доказательствами"/>
    <w:p>
      <w:pPr>
        <w:pStyle w:val="Heading2"/>
      </w:pPr>
      <w:r>
        <w:t xml:space="preserve">Протокол работы с доказательствами</w:t>
      </w:r>
    </w:p>
    <w:p>
      <w:pPr>
        <w:pStyle w:val="FirstParagraph"/>
      </w:pPr>
      <w:r>
        <w:t xml:space="preserve">🔒</w:t>
      </w:r>
      <w:r>
        <w:t xml:space="preserve"> </w:t>
      </w:r>
      <w:r>
        <w:rPr>
          <w:b/>
          <w:bCs/>
        </w:rPr>
        <w:t xml:space="preserve">Evidence Handling - строгие требования безопасности:</w:t>
      </w:r>
    </w:p>
    <w:tbl>
      <w:tblPr>
        <w:tblStyle w:val="Table"/>
        <w:tblW w:w="5000" w:type="pct"/>
        <w:tblLook w:val="0020" w:firstRow="1" w:lastRow="0" w:firstColumn="0" w:lastColumn="0" w:noHBand="0" w:noVBand="0"/>
        <w:tblLayout w:type="fixed"/>
      </w:tblPr>
      <w:tblGrid>
        <w:gridCol w:w="1440"/>
        <w:gridCol w:w="2880"/>
        <w:gridCol w:w="3600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Этап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Требования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Ответственный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Сбор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Шифрование, хеширование, временные метки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Тестировщик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Хранение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Изолированное хранилище, контроль доступа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Руководитель проекта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Передача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Защищенные каналы, подтверждение получения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Обе стороны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Уничтожение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Безвозвратное удаление, сертификат уничтожения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Команда тестирования</w:t>
            </w:r>
          </w:p>
        </w:tc>
      </w:tr>
    </w:tbl>
    <w:bookmarkEnd w:id="67"/>
    <w:bookmarkStart w:id="68" w:name="план-очистки-после-тестирования"/>
    <w:p>
      <w:pPr>
        <w:pStyle w:val="Heading2"/>
      </w:pPr>
      <w:r>
        <w:t xml:space="preserve">План очистки после тестирования</w:t>
      </w:r>
    </w:p>
    <w:p>
      <w:pPr>
        <w:pStyle w:val="FirstParagraph"/>
      </w:pPr>
      <w:r>
        <w:t xml:space="preserve">🧹</w:t>
      </w:r>
      <w:r>
        <w:t xml:space="preserve"> </w:t>
      </w:r>
      <w:r>
        <w:rPr>
          <w:b/>
          <w:bCs/>
        </w:rPr>
        <w:t xml:space="preserve">Post-test Cleanup - обязательные процедуры:</w:t>
      </w:r>
    </w:p>
    <w:p>
      <w:pPr>
        <w:pStyle w:val="BodyText"/>
      </w:pPr>
      <w:r>
        <w:rPr>
          <w:b/>
          <w:bCs/>
        </w:rPr>
        <w:t xml:space="preserve">Удаление созданных объектов:</w:t>
      </w:r>
      <w:r>
        <w:t xml:space="preserve"> </w:t>
      </w:r>
      <w:r>
        <w:t xml:space="preserve">- [ ] Тестовые учетные записи пользователей</w:t>
      </w:r>
      <w:r>
        <w:t xml:space="preserve"> </w:t>
      </w:r>
      <w:r>
        <w:t xml:space="preserve">- [ ] Загруженные файлы и скрипты</w:t>
      </w:r>
      <w:r>
        <w:t xml:space="preserve"> </w:t>
      </w:r>
      <w:r>
        <w:t xml:space="preserve">- [ ] Временные конфигурации</w:t>
      </w:r>
      <w:r>
        <w:t xml:space="preserve"> </w:t>
      </w:r>
      <w:r>
        <w:t xml:space="preserve">- [ ] Тестовые базы данных и таблицы</w:t>
      </w:r>
    </w:p>
    <w:p>
      <w:pPr>
        <w:pStyle w:val="BodyText"/>
      </w:pPr>
      <w:r>
        <w:rPr>
          <w:b/>
          <w:bCs/>
        </w:rPr>
        <w:t xml:space="preserve">Восстановление исходного состояния:</w:t>
      </w:r>
      <w:r>
        <w:t xml:space="preserve"> </w:t>
      </w:r>
      <w:r>
        <w:t xml:space="preserve">- [ ] Откат изменений конфигурации</w:t>
      </w:r>
      <w:r>
        <w:t xml:space="preserve"> </w:t>
      </w:r>
      <w:r>
        <w:t xml:space="preserve">- [ ] Удаление тестовых сертификатов</w:t>
      </w:r>
      <w:r>
        <w:t xml:space="preserve"> </w:t>
      </w:r>
      <w:r>
        <w:t xml:space="preserve">- [ ] Очистка логов тестирования (по согласованию)</w:t>
      </w:r>
      <w:r>
        <w:t xml:space="preserve"> </w:t>
      </w:r>
      <w:r>
        <w:t xml:space="preserve">- [ ] Восстановление резервных копий (при необходимости)</w:t>
      </w:r>
    </w:p>
    <w:bookmarkEnd w:id="68"/>
    <w:bookmarkStart w:id="69" w:name="сертификация-уничтожения-данных"/>
    <w:p>
      <w:pPr>
        <w:pStyle w:val="Heading2"/>
      </w:pPr>
      <w:r>
        <w:t xml:space="preserve">Сертификация уничтожения данных</w:t>
      </w:r>
    </w:p>
    <w:p>
      <w:pPr>
        <w:pStyle w:val="FirstParagraph"/>
      </w:pPr>
      <w:r>
        <w:t xml:space="preserve">📜</w:t>
      </w:r>
      <w:r>
        <w:t xml:space="preserve"> </w:t>
      </w:r>
      <w:r>
        <w:rPr>
          <w:b/>
          <w:bCs/>
        </w:rPr>
        <w:t xml:space="preserve">Документальное подтверждение:</w:t>
      </w:r>
    </w:p>
    <w:p>
      <w:pPr>
        <w:pStyle w:val="BodyText"/>
      </w:pPr>
      <w:r>
        <w:t xml:space="preserve">По завершении проекта команда тестирования предоставляет:</w:t>
      </w:r>
      <w:r>
        <w:t xml:space="preserve"> </w:t>
      </w:r>
      <w:r>
        <w:t xml:space="preserve">- Сертификат безвозвратного удаления всех данных заказчика</w:t>
      </w:r>
      <w:r>
        <w:t xml:space="preserve"> </w:t>
      </w:r>
      <w:r>
        <w:t xml:space="preserve">- Отчет о выполненных процедурах очистки</w:t>
      </w:r>
      <w:r>
        <w:t xml:space="preserve"> </w:t>
      </w:r>
      <w:r>
        <w:t xml:space="preserve">- Подтверждение соблюдения стандартов уничтожения данных (DoD 5220.22-M или аналогичных)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3" o:spid="_x0000_s13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69"/>
    <w:bookmarkEnd w:id="70"/>
    <w:bookmarkStart w:id="73" w:name="график-тестирования"/>
    <w:p>
      <w:pPr>
        <w:pStyle w:val="Heading1"/>
      </w:pPr>
      <w:r>
        <w:t xml:space="preserve">График тестирования</w:t>
      </w:r>
    </w:p>
    <w:bookmarkStart w:id="71" w:name="временные-рамки"/>
    <w:p>
      <w:pPr>
        <w:pStyle w:val="Heading2"/>
      </w:pPr>
      <w:r>
        <w:t xml:space="preserve">Временные рамки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960"/>
        <w:gridCol w:w="3960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Параметр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Значение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Дата начала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Дата окончания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Рабочее окно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Часовой пояс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Ежедневный брифинг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</w:tbl>
    <w:bookmarkEnd w:id="71"/>
    <w:bookmarkStart w:id="72" w:name="коммуникационный-протокол"/>
    <w:p>
      <w:pPr>
        <w:pStyle w:val="Heading2"/>
      </w:pPr>
      <w:r>
        <w:t xml:space="preserve">Коммуникационный протокол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Регулярные обновления:</w:t>
      </w:r>
      <w:r>
        <w:t xml:space="preserve"> </w:t>
      </w:r>
      <w:r>
        <w:t xml:space="preserve">- Ежедневные статус-отчеты</w:t>
      </w:r>
      <w:r>
        <w:t xml:space="preserve"> </w:t>
      </w:r>
      <w:r>
        <w:t xml:space="preserve">- Еженедельные сводки прогресса</w:t>
      </w:r>
      <w:r>
        <w:t xml:space="preserve"> </w:t>
      </w:r>
      <w:r>
        <w:t xml:space="preserve">- Экстренные уведомления при критических находках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4" o:spid="_x0000_s14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72"/>
    <w:bookmarkEnd w:id="73"/>
    <w:bookmarkStart w:id="76" w:name="обработка-инцидентов"/>
    <w:p>
      <w:pPr>
        <w:pStyle w:val="Heading1"/>
      </w:pPr>
      <w:r>
        <w:t xml:space="preserve">Обработка инцидентов</w:t>
      </w:r>
    </w:p>
    <w:bookmarkStart w:id="74" w:name="процедура-реагирования-на-инциденты"/>
    <w:p>
      <w:pPr>
        <w:pStyle w:val="Heading2"/>
      </w:pPr>
      <w:r>
        <w:t xml:space="preserve">Процедура реагирования на инциденты</w:t>
      </w:r>
    </w:p>
    <w:p>
      <w:pPr>
        <w:pStyle w:val="FirstParagraph"/>
      </w:pPr>
      <w:r>
        <w:t xml:space="preserve">В случае нестабильности системы во время тестирования: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Немедленная остановка</w:t>
      </w:r>
      <w:r>
        <w:t xml:space="preserve"> </w:t>
      </w:r>
      <w:r>
        <w:t xml:space="preserve">тестирования командой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Уведомление</w:t>
      </w:r>
      <w:r>
        <w:t xml:space="preserve"> </w:t>
      </w:r>
      <w:r>
        <w:t xml:space="preserve">организации-заказчика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Принятие решения</w:t>
      </w:r>
      <w:r>
        <w:t xml:space="preserve"> </w:t>
      </w:r>
      <w:r>
        <w:t xml:space="preserve">экстренным контактом о продолжении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Документирование</w:t>
      </w:r>
      <w:r>
        <w:t xml:space="preserve"> </w:t>
      </w:r>
      <w:r>
        <w:t xml:space="preserve">инцидента</w:t>
      </w:r>
    </w:p>
    <w:bookmarkEnd w:id="74"/>
    <w:bookmarkStart w:id="75" w:name="критерии-остановки-тестирования-1"/>
    <w:p>
      <w:pPr>
        <w:pStyle w:val="Heading2"/>
      </w:pPr>
      <w:r>
        <w:t xml:space="preserve">Критерии остановки тестирования</w:t>
      </w:r>
    </w:p>
    <w:p>
      <w:pPr>
        <w:pStyle w:val="FirstParagraph"/>
      </w:pPr>
      <w:r>
        <w:t xml:space="preserve">🔍</w:t>
      </w:r>
      <w:r>
        <w:t xml:space="preserve"> </w:t>
      </w:r>
      <w:r>
        <w:rPr>
          <w:b/>
          <w:bCs/>
        </w:rPr>
        <w:t xml:space="preserve">Условия для прекращения работ:</w:t>
      </w:r>
      <w:r>
        <w:t xml:space="preserve"> </w:t>
      </w:r>
      <w:r>
        <w:t xml:space="preserve">- Обнаружение критических уязвимостей</w:t>
      </w:r>
      <w:r>
        <w:t xml:space="preserve"> </w:t>
      </w:r>
      <w:r>
        <w:t xml:space="preserve">- Нестабильность производственных систем</w:t>
      </w:r>
      <w:r>
        <w:t xml:space="preserve"> </w:t>
      </w:r>
      <w:r>
        <w:t xml:space="preserve">- Превышение согласованных рамок тестирования</w:t>
      </w:r>
      <w:r>
        <w:t xml:space="preserve"> </w:t>
      </w:r>
      <w:r>
        <w:t xml:space="preserve">- Запрос от заказчика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5" o:spid="_x0000_s15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75"/>
    <w:bookmarkEnd w:id="76"/>
    <w:bookmarkStart w:id="79" w:name="обработка-данных-и-конфиденциальность"/>
    <w:p>
      <w:pPr>
        <w:pStyle w:val="Heading1"/>
      </w:pPr>
      <w:r>
        <w:t xml:space="preserve">Обработка данных и конфиденциальность</w:t>
      </w:r>
    </w:p>
    <w:bookmarkStart w:id="77" w:name="принципы-работы-с-данными"/>
    <w:p>
      <w:pPr>
        <w:pStyle w:val="Heading2"/>
      </w:pPr>
      <w:r>
        <w:t xml:space="preserve">Принципы работы с данными</w:t>
      </w:r>
    </w:p>
    <w:p>
      <w:pPr>
        <w:pStyle w:val="BlockText"/>
      </w:pPr>
      <w:r>
        <w:rPr>
          <w:b/>
          <w:bCs/>
        </w:rPr>
        <w:t xml:space="preserve">Конфиденциальность</w:t>
      </w:r>
      <w:r>
        <w:t xml:space="preserve"> </w:t>
      </w:r>
      <w:r>
        <w:t xml:space="preserve">— приоритет номер один при обработке любой информации</w:t>
      </w:r>
    </w:p>
    <w:p>
      <w:pPr>
        <w:pStyle w:val="FirstParagraph"/>
      </w:pPr>
      <w:r>
        <w:rPr>
          <w:b/>
          <w:bCs/>
        </w:rPr>
        <w:t xml:space="preserve">Обязательства команды тестирования:</w:t>
      </w:r>
      <w:r>
        <w:t xml:space="preserve"> </w:t>
      </w:r>
      <w:r>
        <w:t xml:space="preserve">- Чувствительные данные не сохраняются без необходимости</w:t>
      </w:r>
      <w:r>
        <w:t xml:space="preserve"> </w:t>
      </w:r>
      <w:r>
        <w:t xml:space="preserve">- Все собранные данные шифруются</w:t>
      </w:r>
      <w:r>
        <w:t xml:space="preserve"> </w:t>
      </w:r>
      <w:r>
        <w:t xml:space="preserve">- Данные удаляются после передачи отчета</w:t>
      </w:r>
      <w:r>
        <w:t xml:space="preserve"> </w:t>
      </w:r>
      <w:r>
        <w:t xml:space="preserve">- Избегание доступа к персональным данным</w:t>
      </w:r>
    </w:p>
    <w:bookmarkEnd w:id="77"/>
    <w:bookmarkStart w:id="78" w:name="соглашение-о-неразглашении"/>
    <w:p>
      <w:pPr>
        <w:pStyle w:val="Heading2"/>
      </w:pPr>
      <w:r>
        <w:t xml:space="preserve">Соглашение о неразглашении</w:t>
      </w:r>
    </w:p>
    <w:p>
      <w:pPr>
        <w:pStyle w:val="FirstParagraph"/>
      </w:pPr>
      <w:r>
        <w:t xml:space="preserve">Все участники тестирования обязуются:</w:t>
      </w:r>
      <w:r>
        <w:t xml:space="preserve"> </w:t>
      </w:r>
      <w:r>
        <w:t xml:space="preserve">- Сохранять конфиденциальность полученной информации</w:t>
      </w:r>
      <w:r>
        <w:t xml:space="preserve"> </w:t>
      </w:r>
      <w:r>
        <w:t xml:space="preserve">- Не разглашать результаты третьим лицам</w:t>
      </w:r>
      <w:r>
        <w:t xml:space="preserve"> </w:t>
      </w:r>
      <w:r>
        <w:t xml:space="preserve">- Использовать данные исключительно для целей тестирования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6" o:spid="_x0000_s16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78"/>
    <w:bookmarkEnd w:id="79"/>
    <w:bookmarkStart w:id="82" w:name="требования-к-отчетности"/>
    <w:p>
      <w:pPr>
        <w:pStyle w:val="Heading1"/>
      </w:pPr>
      <w:r>
        <w:t xml:space="preserve">Требования к отчетности</w:t>
      </w:r>
    </w:p>
    <w:bookmarkStart w:id="80" w:name="структура-отчетов"/>
    <w:p>
      <w:pPr>
        <w:pStyle w:val="Heading2"/>
      </w:pPr>
      <w:r>
        <w:t xml:space="preserve">Структура отчетов</w:t>
      </w:r>
    </w:p>
    <w:p>
      <w:pPr>
        <w:pStyle w:val="FirstParagraph"/>
      </w:pPr>
      <w:r>
        <w:rPr>
          <w:b/>
          <w:bCs/>
        </w:rPr>
        <w:t xml:space="preserve">Промежуточные отчеты:</w:t>
      </w:r>
      <w:r>
        <w:t xml:space="preserve"> </w:t>
      </w:r>
      <w:r>
        <w:t xml:space="preserve">- Ежедневные или еженедельные обновления</w:t>
      </w:r>
      <w:r>
        <w:t xml:space="preserve"> </w:t>
      </w:r>
      <w:r>
        <w:t xml:space="preserve">- Статус выполнения задач</w:t>
      </w:r>
      <w:r>
        <w:t xml:space="preserve"> </w:t>
      </w:r>
      <w:r>
        <w:t xml:space="preserve">- Предварительные находки</w:t>
      </w:r>
    </w:p>
    <w:p>
      <w:pPr>
        <w:pStyle w:val="BodyText"/>
      </w:pPr>
      <w:r>
        <w:rPr>
          <w:b/>
          <w:bCs/>
        </w:rPr>
        <w:t xml:space="preserve">Финальная отчетность: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Технический отчет</w:t>
      </w:r>
      <w:r>
        <w:t xml:space="preserve"> </w:t>
      </w:r>
      <w:r>
        <w:t xml:space="preserve">— детальное описание уязвимостей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Управленческий отчет</w:t>
      </w:r>
      <w:r>
        <w:t xml:space="preserve"> </w:t>
      </w:r>
      <w:r>
        <w:t xml:space="preserve">— рекомендации для руководства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Исполнительное резюме</w:t>
      </w:r>
      <w:r>
        <w:t xml:space="preserve"> </w:t>
      </w:r>
      <w:r>
        <w:t xml:space="preserve">— краткий обзор для топ-менеджмента</w:t>
      </w:r>
    </w:p>
    <w:bookmarkEnd w:id="80"/>
    <w:bookmarkStart w:id="81" w:name="формат-представления-результатов"/>
    <w:p>
      <w:pPr>
        <w:pStyle w:val="Heading2"/>
      </w:pPr>
      <w:r>
        <w:t xml:space="preserve">Формат представления результатов</w:t>
      </w:r>
    </w:p>
    <w:p>
      <w:pPr>
        <w:pStyle w:val="FirstParagraph"/>
      </w:pPr>
      <w:r>
        <w:t xml:space="preserve">📊</w:t>
      </w:r>
      <w:r>
        <w:t xml:space="preserve"> </w:t>
      </w:r>
      <w:r>
        <w:rPr>
          <w:b/>
          <w:bCs/>
        </w:rPr>
        <w:t xml:space="preserve">Стандартизированная структура:</w:t>
      </w:r>
      <w:r>
        <w:t xml:space="preserve"> </w:t>
      </w:r>
      <w:r>
        <w:t xml:space="preserve">- Классификация уязвимостей по критичности</w:t>
      </w:r>
      <w:r>
        <w:t xml:space="preserve"> </w:t>
      </w:r>
      <w:r>
        <w:t xml:space="preserve">- Рекомендации по устранению</w:t>
      </w:r>
      <w:r>
        <w:t xml:space="preserve"> </w:t>
      </w:r>
      <w:r>
        <w:t xml:space="preserve">- Временные рамки для исправления</w:t>
      </w:r>
      <w:r>
        <w:t xml:space="preserve"> </w:t>
      </w:r>
      <w:r>
        <w:t xml:space="preserve">- Метрики безопасности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7" o:spid="_x0000_s17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81"/>
    <w:bookmarkEnd w:id="82"/>
    <w:bookmarkStart w:id="84" w:name="принятие-рисков"/>
    <w:p>
      <w:pPr>
        <w:pStyle w:val="Heading1"/>
      </w:pPr>
      <w:r>
        <w:t xml:space="preserve">Принятие рисков</w:t>
      </w:r>
    </w:p>
    <w:bookmarkStart w:id="83" w:name="подтверждение-организации-заказчика"/>
    <w:p>
      <w:pPr>
        <w:pStyle w:val="Heading2"/>
      </w:pPr>
      <w:r>
        <w:t xml:space="preserve">Подтверждение организации-заказчика</w:t>
      </w:r>
    </w:p>
    <w:p>
      <w:pPr>
        <w:pStyle w:val="FirstParagraph"/>
      </w:pPr>
      <w:r>
        <w:t xml:space="preserve">Организация-заказчик подтверждает понимание того, что:</w:t>
      </w:r>
    </w:p>
    <w:p>
      <w:pPr>
        <w:pStyle w:val="Compact"/>
        <w:numPr>
          <w:ilvl w:val="0"/>
          <w:numId w:val="1012"/>
        </w:numPr>
      </w:pPr>
      <w:r>
        <w:t xml:space="preserve">Тестирование может выявить критические уязвимости</w:t>
      </w:r>
    </w:p>
    <w:p>
      <w:pPr>
        <w:pStyle w:val="Compact"/>
        <w:numPr>
          <w:ilvl w:val="0"/>
          <w:numId w:val="1012"/>
        </w:numPr>
      </w:pPr>
      <w:r>
        <w:t xml:space="preserve">Некоторые тесты могут вызвать временное снижение производительности</w:t>
      </w:r>
    </w:p>
    <w:p>
      <w:pPr>
        <w:pStyle w:val="Compact"/>
        <w:numPr>
          <w:ilvl w:val="0"/>
          <w:numId w:val="1012"/>
        </w:numPr>
      </w:pPr>
      <w:r>
        <w:t xml:space="preserve">Все действия авторизованы и согласованы</w:t>
      </w:r>
    </w:p>
    <w:p>
      <w:pPr>
        <w:pStyle w:val="Compact"/>
        <w:numPr>
          <w:ilvl w:val="0"/>
          <w:numId w:val="1012"/>
        </w:numPr>
      </w:pPr>
      <w:r>
        <w:t xml:space="preserve">Результаты будут использованы для улучшения безопасности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8" o:spid="_x0000_s18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83"/>
    <w:bookmarkEnd w:id="84"/>
    <w:bookmarkStart w:id="87" w:name="чек-лист-готовности-к-тестированию"/>
    <w:p>
      <w:pPr>
        <w:pStyle w:val="Heading1"/>
      </w:pPr>
      <w:r>
        <w:t xml:space="preserve">Чек-лист готовности к тестированию</w:t>
      </w:r>
    </w:p>
    <w:bookmarkStart w:id="85" w:name="подготовительные-мероприятия"/>
    <w:p>
      <w:pPr>
        <w:pStyle w:val="Heading2"/>
      </w:pPr>
      <w:r>
        <w:t xml:space="preserve">Подготовительные мероприятия</w:t>
      </w:r>
    </w:p>
    <w:p>
      <w:pPr>
        <w:pStyle w:val="Compact"/>
        <w:numPr>
          <w:ilvl w:val="0"/>
          <w:numId w:val="1013"/>
        </w:numPr>
      </w:pPr>
      <w:r>
        <w:t xml:space="preserve">☐ Определена область тестирования</w:t>
      </w:r>
    </w:p>
    <w:p>
      <w:pPr>
        <w:pStyle w:val="Compact"/>
        <w:numPr>
          <w:ilvl w:val="0"/>
          <w:numId w:val="1013"/>
        </w:numPr>
      </w:pPr>
      <w:r>
        <w:t xml:space="preserve">☐ Назначены ответственные контакты</w:t>
      </w:r>
    </w:p>
    <w:p>
      <w:pPr>
        <w:pStyle w:val="Compact"/>
        <w:numPr>
          <w:ilvl w:val="0"/>
          <w:numId w:val="1013"/>
        </w:numPr>
      </w:pPr>
      <w:r>
        <w:t xml:space="preserve">☐ Согласован график работ</w:t>
      </w:r>
    </w:p>
    <w:p>
      <w:pPr>
        <w:pStyle w:val="Compact"/>
        <w:numPr>
          <w:ilvl w:val="0"/>
          <w:numId w:val="1013"/>
        </w:numPr>
      </w:pPr>
      <w:r>
        <w:t xml:space="preserve">☐ Подписаны все необходимые документы</w:t>
      </w:r>
    </w:p>
    <w:p>
      <w:pPr>
        <w:pStyle w:val="Compact"/>
        <w:numPr>
          <w:ilvl w:val="0"/>
          <w:numId w:val="1013"/>
        </w:numPr>
      </w:pPr>
      <w:r>
        <w:t xml:space="preserve">☐ Настроены каналы коммуникации</w:t>
      </w:r>
    </w:p>
    <w:p>
      <w:pPr>
        <w:pStyle w:val="Compact"/>
        <w:numPr>
          <w:ilvl w:val="0"/>
          <w:numId w:val="1013"/>
        </w:numPr>
      </w:pPr>
      <w:r>
        <w:t xml:space="preserve">☐ Подготовлена тестовая среда (при необходимости)</w:t>
      </w:r>
    </w:p>
    <w:p>
      <w:pPr>
        <w:pStyle w:val="Compact"/>
        <w:numPr>
          <w:ilvl w:val="0"/>
          <w:numId w:val="1013"/>
        </w:numPr>
      </w:pPr>
      <w:r>
        <w:t xml:space="preserve">☐ Проведен инструктаж команды тестирования</w:t>
      </w:r>
    </w:p>
    <w:bookmarkEnd w:id="85"/>
    <w:bookmarkStart w:id="86" w:name="контрольные-точки-во-время-тестирования"/>
    <w:p>
      <w:pPr>
        <w:pStyle w:val="Heading2"/>
      </w:pPr>
      <w:r>
        <w:t xml:space="preserve">Контрольные точки во время тестирования</w:t>
      </w:r>
    </w:p>
    <w:p>
      <w:pPr>
        <w:pStyle w:val="Compact"/>
        <w:numPr>
          <w:ilvl w:val="0"/>
          <w:numId w:val="1014"/>
        </w:numPr>
      </w:pPr>
      <w:r>
        <w:t xml:space="preserve">☐ Ежедневные статус-встречи</w:t>
      </w:r>
    </w:p>
    <w:p>
      <w:pPr>
        <w:pStyle w:val="Compact"/>
        <w:numPr>
          <w:ilvl w:val="0"/>
          <w:numId w:val="1014"/>
        </w:numPr>
      </w:pPr>
      <w:r>
        <w:t xml:space="preserve">☐ Мониторинг производственных систем</w:t>
      </w:r>
    </w:p>
    <w:p>
      <w:pPr>
        <w:pStyle w:val="Compact"/>
        <w:numPr>
          <w:ilvl w:val="0"/>
          <w:numId w:val="1014"/>
        </w:numPr>
      </w:pPr>
      <w:r>
        <w:t xml:space="preserve">☐ Документирование всех действий</w:t>
      </w:r>
    </w:p>
    <w:p>
      <w:pPr>
        <w:pStyle w:val="Compact"/>
        <w:numPr>
          <w:ilvl w:val="0"/>
          <w:numId w:val="1014"/>
        </w:numPr>
      </w:pPr>
      <w:r>
        <w:t xml:space="preserve">☐ Соблюдение временных рамок</w:t>
      </w:r>
    </w:p>
    <w:p>
      <w:pPr>
        <w:pStyle w:val="Compact"/>
        <w:numPr>
          <w:ilvl w:val="0"/>
          <w:numId w:val="1014"/>
        </w:numPr>
      </w:pPr>
      <w:r>
        <w:t xml:space="preserve">☐ Регулярная связь с заказчиком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9" o:spid="_x0000_s19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86"/>
    <w:bookmarkEnd w:id="87"/>
    <w:bookmarkStart w:id="90" w:name="подписи-и-утверждения"/>
    <w:p>
      <w:pPr>
        <w:pStyle w:val="Heading1"/>
      </w:pPr>
      <w:r>
        <w:t xml:space="preserve">Подписи и утверждения</w:t>
      </w:r>
    </w:p>
    <w:bookmarkStart w:id="88" w:name="представитель-организации-заказчика"/>
    <w:p>
      <w:pPr>
        <w:pStyle w:val="Heading2"/>
      </w:pPr>
      <w:r>
        <w:t xml:space="preserve">Представитель организации-заказчика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960"/>
        <w:gridCol w:w="3960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Поле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Значение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Имя и должность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Подпись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Дата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</w:tbl>
    <w:bookmarkEnd w:id="88"/>
    <w:bookmarkStart w:id="89" w:name="руководитель-команды-тестирования"/>
    <w:p>
      <w:pPr>
        <w:pStyle w:val="Heading2"/>
      </w:pPr>
      <w:r>
        <w:t xml:space="preserve">Руководитель команды тестирования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960"/>
        <w:gridCol w:w="3960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Поле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Значение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Имя и должность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Подпись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Дата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</w:tbl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0" o:spid="_x0000_s20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89"/>
    <w:bookmarkEnd w:id="90"/>
    <w:bookmarkStart w:id="93" w:name="контактная-форма-для-экстренных-ситуаций"/>
    <w:p>
      <w:pPr>
        <w:pStyle w:val="Heading1"/>
      </w:pPr>
      <w:r>
        <w:t xml:space="preserve">Контактная форма для экстренных ситуаций</w:t>
      </w:r>
    </w:p>
    <w:bookmarkStart w:id="91" w:name="информация-для-быстрого-реагирования"/>
    <w:p>
      <w:pPr>
        <w:pStyle w:val="Heading2"/>
      </w:pPr>
      <w:r>
        <w:t xml:space="preserve">Информация для быстрого реагирования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960"/>
        <w:gridCol w:w="3960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Параметр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Контактные данные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Основной контакт заказчика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Резервный контакт заказчика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Руководитель тестирования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Экстренная линия 24/7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</w:t>
            </w:r>
          </w:p>
        </w:tc>
      </w:tr>
    </w:tbl>
    <w:bookmarkEnd w:id="91"/>
    <w:bookmarkStart w:id="92" w:name="процедура-экстренного-контакта"/>
    <w:p>
      <w:pPr>
        <w:pStyle w:val="Heading2"/>
      </w:pPr>
      <w:r>
        <w:t xml:space="preserve">Процедура экстренного контакта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Первичный контакт</w:t>
      </w:r>
      <w:r>
        <w:t xml:space="preserve"> </w:t>
      </w:r>
      <w:r>
        <w:t xml:space="preserve">— основной представитель заказчика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При недоступности</w:t>
      </w:r>
      <w:r>
        <w:t xml:space="preserve"> </w:t>
      </w:r>
      <w:r>
        <w:t xml:space="preserve">— резервный контакт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Критические ситуации</w:t>
      </w:r>
      <w:r>
        <w:t xml:space="preserve"> </w:t>
      </w:r>
      <w:r>
        <w:t xml:space="preserve">— экстренная линия 24/7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Документирование</w:t>
      </w:r>
      <w:r>
        <w:t xml:space="preserve"> </w:t>
      </w:r>
      <w:r>
        <w:t xml:space="preserve">всех обращений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1" o:spid="_x0000_s21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p>
      <w:pPr>
        <w:pStyle w:val="FirstParagraph"/>
      </w:pPr>
      <w:r>
        <w:rPr>
          <w:i/>
          <w:iCs/>
        </w:rPr>
        <w:t xml:space="preserve">Данный документ является юридически обязывающим соглашением между сторонами и должен быть подписан всеми участниками процесса тестирования на проникновение.</w:t>
      </w:r>
    </w:p>
    <w:bookmarkEnd w:id="92"/>
    <w:bookmarkEnd w:id="93"/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602020203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90">
    <w:multiLevelType w:val="multilevel"/>
    <w:nsid w:val="0000A990"/>
    <w:lvl w:ilvl="0">
      <w:lvlJc w:val="left"/>
      <w:lvlText w:val=" "/>
      <w:numFmt w:val="bullet"/>
      <w:pPr>
        <w:ind w:hanging="480" w:left="720"/>
      </w:pPr>
    </w:lvl>
    <w:lvl w:ilvl="1">
      <w:lvlJc w:val="left"/>
      <w:lvlText w:val=" "/>
      <w:numFmt w:val="bullet"/>
      <w:pPr>
        <w:ind w:hanging="480" w:left="1440"/>
      </w:pPr>
    </w:lvl>
    <w:lvl w:ilvl="2">
      <w:lvlJc w:val="left"/>
      <w:lvlText w:val=" "/>
      <w:numFmt w:val="bullet"/>
      <w:pPr>
        <w:ind w:hanging="480" w:left="2160"/>
      </w:pPr>
    </w:lvl>
    <w:lvl w:ilvl="3">
      <w:lvlJc w:val="left"/>
      <w:lvlText w:val=" "/>
      <w:numFmt w:val="bullet"/>
      <w:pPr>
        <w:ind w:hanging="480" w:left="2880"/>
      </w:pPr>
    </w:lvl>
    <w:lvl w:ilvl="4">
      <w:lvlJc w:val="left"/>
      <w:lvlText w:val=" "/>
      <w:numFmt w:val="bullet"/>
      <w:pPr>
        <w:ind w:hanging="480" w:left="3600"/>
      </w:pPr>
    </w:lvl>
    <w:lvl w:ilvl="5">
      <w:lvlJc w:val="left"/>
      <w:lvlText w:val=" "/>
      <w:numFmt w:val="bullet"/>
      <w:pPr>
        <w:ind w:hanging="480" w:left="4320"/>
      </w:pPr>
    </w:lvl>
    <w:lvl w:ilvl="6">
      <w:lvlJc w:val="left"/>
      <w:lvlText w:val=" "/>
      <w:numFmt w:val="bullet"/>
      <w:pPr>
        <w:ind w:hanging="480" w:left="5040"/>
      </w:pPr>
    </w:lvl>
    <w:lvl w:ilvl="7">
      <w:lvlJc w:val="left"/>
      <w:lvlText w:val=" "/>
      <w:numFmt w:val="bullet"/>
      <w:pPr>
        <w:ind w:hanging="480" w:left="5760"/>
      </w:pPr>
    </w:lvl>
    <w:lvl w:ilvl="8">
      <w:lvlJc w:val="left"/>
      <w:lvlText w:val=" "/>
      <w:numFmt w:val="bullet"/>
      <w:pPr>
        <w:ind w:hanging="480" w:left="6480"/>
      </w:pPr>
    </w:lvl>
  </w:abstractNum>
  <w:abstractNum w:abstractNumId="991">
    <w:multiLevelType w:val="multilevel"/>
    <w:nsid w:val="0000A991"/>
    <w:lvl w:ilvl="0">
      <w:lvlJc w:val="left"/>
      <w:lvlText w:val="•"/>
      <w:numFmt w:val="bullet"/>
      <w:pPr>
        <w:ind w:hanging="480" w:left="720"/>
      </w:pPr>
    </w:lvl>
    <w:lvl w:ilvl="1">
      <w:lvlJc w:val="left"/>
      <w:lvlText w:val="–"/>
      <w:numFmt w:val="bullet"/>
      <w:pPr>
        <w:ind w:hanging="480" w:left="1440"/>
      </w:pPr>
    </w:lvl>
    <w:lvl w:ilvl="2">
      <w:lvlJc w:val="left"/>
      <w:lvlText w:val="•"/>
      <w:numFmt w:val="bullet"/>
      <w:pPr>
        <w:ind w:hanging="480" w:left="2160"/>
      </w:pPr>
    </w:lvl>
    <w:lvl w:ilvl="3">
      <w:lvlJc w:val="left"/>
      <w:lvlText w:val="–"/>
      <w:numFmt w:val="bullet"/>
      <w:pPr>
        <w:ind w:hanging="480" w:left="2880"/>
      </w:pPr>
    </w:lvl>
    <w:lvl w:ilvl="4">
      <w:lvlJc w:val="left"/>
      <w:lvlText w:val="•"/>
      <w:numFmt w:val="bullet"/>
      <w:pPr>
        <w:ind w:hanging="480" w:left="3600"/>
      </w:pPr>
    </w:lvl>
    <w:lvl w:ilvl="5">
      <w:lvlJc w:val="left"/>
      <w:lvlText w:val="–"/>
      <w:numFmt w:val="bullet"/>
      <w:pPr>
        <w:ind w:hanging="480" w:left="4320"/>
      </w:pPr>
    </w:lvl>
    <w:lvl w:ilvl="6">
      <w:lvlJc w:val="left"/>
      <w:lvlText w:val="•"/>
      <w:numFmt w:val="bullet"/>
      <w:pPr>
        <w:ind w:hanging="480" w:left="5040"/>
      </w:pPr>
    </w:lvl>
    <w:lvl w:ilvl="7">
      <w:lvlJc w:val="left"/>
      <w:lvlText w:val="–"/>
      <w:numFmt w:val="bullet"/>
      <w:pPr>
        <w:ind w:hanging="480" w:left="5760"/>
      </w:pPr>
    </w:lvl>
    <w:lvl w:ilvl="8">
      <w:lvlJc w:val="left"/>
      <w:lvlText w:val="•"/>
      <w:numFmt w:val="bullet"/>
      <w:pPr>
        <w:ind w:hanging="480" w:left="6480"/>
      </w:pPr>
    </w:lvl>
  </w:abstractNum>
  <w:abstractNum w:abstractNumId="99411">
    <w:multiLevelType w:val="multilevel"/>
    <w:nsid w:val="00A99411"/>
    <w:lvl w:ilvl="0">
      <w:lvlJc w:val="left"/>
      <w:lvlText w:val="%1."/>
      <w:numFmt w:val="decimal"/>
      <w:pPr>
        <w:ind w:hanging="480" w:left="720"/>
      </w:pPr>
      <w:start w:val="1"/>
    </w:lvl>
    <w:lvl w:ilvl="1">
      <w:lvlJc w:val="left"/>
      <w:lvlText w:val="%2."/>
      <w:numFmt w:val="decimal"/>
      <w:pPr>
        <w:ind w:hanging="480" w:left="1440"/>
      </w:pPr>
      <w:start w:val="1"/>
    </w:lvl>
    <w:lvl w:ilvl="2">
      <w:lvlJc w:val="left"/>
      <w:lvlText w:val="%3."/>
      <w:numFmt w:val="decimal"/>
      <w:pPr>
        <w:ind w:hanging="480" w:left="2160"/>
      </w:pPr>
      <w:start w:val="1"/>
    </w:lvl>
    <w:lvl w:ilvl="3">
      <w:lvlJc w:val="left"/>
      <w:lvlText w:val="%4."/>
      <w:numFmt w:val="decimal"/>
      <w:pPr>
        <w:ind w:hanging="480" w:left="2880"/>
      </w:pPr>
      <w:start w:val="1"/>
    </w:lvl>
    <w:lvl w:ilvl="4">
      <w:lvlJc w:val="left"/>
      <w:lvlText w:val="%5."/>
      <w:numFmt w:val="decimal"/>
      <w:pPr>
        <w:ind w:hanging="480" w:left="3600"/>
      </w:pPr>
      <w:start w:val="1"/>
    </w:lvl>
    <w:lvl w:ilvl="5">
      <w:lvlJc w:val="left"/>
      <w:lvlText w:val="%6."/>
      <w:numFmt w:val="decimal"/>
      <w:pPr>
        <w:ind w:hanging="480" w:left="4320"/>
      </w:pPr>
      <w:start w:val="1"/>
    </w:lvl>
    <w:lvl w:ilvl="6">
      <w:lvlJc w:val="left"/>
      <w:lvlText w:val="%7."/>
      <w:numFmt w:val="decimal"/>
      <w:pPr>
        <w:ind w:hanging="480" w:left="5040"/>
      </w:pPr>
      <w:start w:val="1"/>
    </w:lvl>
    <w:lvl w:ilvl="7">
      <w:lvlJc w:val="left"/>
      <w:lvlText w:val="%8."/>
      <w:numFmt w:val="decimal"/>
      <w:pPr>
        <w:ind w:hanging="480" w:left="5760"/>
      </w:pPr>
      <w:start w:val="1"/>
    </w:lvl>
    <w:lvl w:ilvl="8">
      <w:lvlJc w:val="left"/>
      <w:lvlText w:val="%9."/>
      <w:numFmt w:val="decimal"/>
      <w:pPr>
        <w:ind w:hanging="480" w:left="6480"/>
      </w:pPr>
      <w:start w:val="1"/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BodyText">
    <w:name w:val="Body Text"/>
    <w:basedOn w:val="Normal"/>
    <w:link w:val="BodyTextChar"/>
    <w:qFormat/>
    <w:pPr>
      <w:spacing w:after="180" w:before="180"/>
    </w:pPr>
  </w:style>
  <w:style w:type="paragraph" w:styleId="FirstParagraph" w:customStyle="1">
    <w:name w:val="First Paragraph"/>
    <w:basedOn w:val="BodyText"/>
    <w:next w:val="BodyText"/>
    <w:qFormat/>
  </w:style>
  <w:style w:type="paragraph" w:styleId="Compact" w:customStyle="1">
    <w:name w:val="Compact"/>
    <w:basedOn w:val="BodyText"/>
    <w:qFormat/>
    <w:pPr>
      <w:spacing w:after="36" w:before="36"/>
    </w:pPr>
  </w:style>
  <w:style w:type="paragraph" w:styleId="Title">
    <w:name w:val="Title"/>
    <w:basedOn w:val="Normal"/>
    <w:next w:val="BodyText"/>
    <w:qFormat/>
    <w:pPr>
      <w:keepNext w:val="true"/>
      <w:keepLines w:val="true"/>
      <w:spacing w:after="240" w:before="480"/>
      <w:jc w:val="center"/>
    </w:pPr>
    <w:rPr>
      <w:rFonts w:asciiTheme="majorHAnsi" w:hAnsiTheme="majorHAnsi" w:eastAsiaTheme="majorEastAsia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 w:val="true"/>
      <w:keepLines w:val="true"/>
      <w:spacing w:after="240" w:before="240"/>
      <w:jc w:val="center"/>
    </w:pPr>
    <w:rPr>
      <w:sz w:val="30"/>
      <w:szCs w:val="30"/>
    </w:rPr>
  </w:style>
  <w:style w:type="paragraph" w:styleId="Author" w:customStyle="1">
    <w:name w:val="Author"/>
    <w:next w:val="BodyText"/>
    <w:qFormat/>
    <w:pPr>
      <w:keepNext w:val="true"/>
      <w:keepLines w:val="true"/>
      <w:jc w:val="center"/>
    </w:pPr>
  </w:style>
  <w:style w:type="paragraph" w:styleId="Date">
    <w:name w:val="Date"/>
    <w:next w:val="BodyText"/>
    <w:qFormat/>
    <w:pPr>
      <w:keepNext w:val="true"/>
      <w:keepLines w:val="true"/>
      <w:jc w:val="center"/>
    </w:pPr>
  </w:style>
  <w:style w:type="paragraph" w:styleId="AbstractTitle" w:customStyle="1">
    <w:name w:val="Abstract Title"/>
    <w:basedOn w:val="Normal"/>
    <w:next w:val="Abstract"/>
    <w:qFormat/>
    <w:pPr>
      <w:keepNext w:val="true"/>
      <w:keepLines w:val="true"/>
      <w:spacing w:after="0" w:before="300"/>
      <w:jc w:val="center"/>
    </w:pPr>
    <w:rPr>
      <w:b/>
      <w:color w:val="345a8a"/>
      <w:sz w:val="20"/>
      <w:szCs w:val="20"/>
    </w:rPr>
  </w:style>
  <w:style w:type="paragraph" w:styleId="Abstract" w:customStyle="1">
    <w:name w:val="Abstract"/>
    <w:basedOn w:val="Normal"/>
    <w:next w:val="BodyText"/>
    <w:qFormat/>
    <w:pPr>
      <w:keepNext w:val="true"/>
      <w:keepLines w:val="true"/>
      <w:spacing w:after="300" w:before="1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</w:style>
  <w:style w:type="paragraph" w:styleId="Heading1">
    <w:name w:val="Heading 1"/>
    <w:basedOn w:val="Normal"/>
    <w:next w:val="BodyText"/>
    <w:uiPriority w:val="9"/>
    <w:qFormat/>
    <w:pPr>
      <w:keepNext w:val="true"/>
      <w:keepLines w:val="true"/>
      <w:spacing w:after="0" w:before="480"/>
      <w:outlineLvl w:val="0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 w:val="true"/>
      <w:keepLines w:val="true"/>
      <w:spacing w:after="0"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 w:val="true"/>
      <w:keepLines w:val="true"/>
      <w:spacing w:after="0"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 w:val="true"/>
      <w:keepLines w:val="true"/>
      <w:spacing w:after="0" w:before="200"/>
      <w:outlineLvl w:val="3"/>
    </w:pPr>
    <w:rPr>
      <w:rFonts w:asciiTheme="majorHAnsi" w:hAnsiTheme="majorHAnsi" w:eastAsiaTheme="majorEastAsia" w:cstheme="majorBidi"/>
      <w:bCs/>
      <w:i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 w:val="true"/>
      <w:keepLines w:val="true"/>
      <w:spacing w:after="0" w:before="200"/>
      <w:outlineLvl w:val="4"/>
    </w:pPr>
    <w:rPr>
      <w:rFonts w:asciiTheme="majorHAnsi" w:hAnsiTheme="majorHAnsi" w:eastAsiaTheme="majorEastAsia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 w:val="true"/>
      <w:keepLines w:val="true"/>
      <w:spacing w:after="0" w:before="20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 w:val="true"/>
      <w:keepLines w:val="true"/>
      <w:spacing w:after="0" w:before="20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 w:val="true"/>
      <w:keepLines w:val="true"/>
      <w:spacing w:after="0" w:before="20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 w:val="true"/>
      <w:keepLines w:val="true"/>
      <w:spacing w:after="0" w:before="20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after="100" w:before="100"/>
      <w:ind w:right="480" w:firstLine="0" w:lef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paragraph" w:styleId="FootnoteBlockText">
    <w:name w:val="Footnote Block Text"/>
    <w:basedOn w:val="Footnote Text"/>
    <w:next w:val="Footnote Text"/>
    <w:uiPriority w:val="9"/>
    <w:unhideWhenUsed/>
    <w:qFormat/>
    <w:pPr>
      <w:spacing w:after="100" w:before="100"/>
      <w:ind w:right="480" w:firstLine="0" w:left="480"/>
    </w:pPr>
  </w:style>
  <w:style w:type="character" w:styleId="DefaultParagraphFont" w:default="1">
    <w:name w:val="Default Paragraph Font"/>
    <w:semiHidden/>
    <w:unhideWhenUsed/>
  </w:style>
  <w:style w:type="table" w:styleId="Table" w:default="1">
    <w:name w:val="Table"/>
    <w:basedOn w:val="TableNormal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tblPr>
        <w:tblInd w:w="0" w:type="dxa"/>
      </w:tblPr>
      <w:trPr>
        <w:jc w:val="left"/>
      </w:trPr>
      <w:tcPr>
        <w:tcBorders>
          <w:bottom w:val="single"/>
        </w:tcBorders>
        <w:vAlign w:val="bottom"/>
      </w:tcPr>
    </w:tblStylePr>
  </w:style>
  <w:style w:type="paragraph" w:styleId="DefinitionTerm" w:customStyle="1">
    <w:name w:val="Definition Term"/>
    <w:basedOn w:val="Normal"/>
    <w:next w:val="Definition"/>
    <w:pPr>
      <w:keepNext w:val="true"/>
      <w:keepLines w:val="true"/>
      <w:spacing w:after="0"/>
    </w:pPr>
    <w:rPr>
      <w:b/>
    </w:rPr>
  </w:style>
  <w:style w:type="paragraph" w:styleId="Definition" w:customStyle="1">
    <w:name w:val="Definition"/>
    <w:basedOn w:val="Normal"/>
  </w:style>
  <w:style w:type="paragraph" w:styleId="Caption">
    <w:name w:val="Caption"/>
    <w:basedOn w:val="Normal"/>
    <w:link w:val="BodyTextChar"/>
    <w:pPr>
      <w:spacing w:after="120" w:before="0"/>
    </w:pPr>
    <w:rPr>
      <w:i/>
    </w:rPr>
  </w:style>
  <w:style w:type="paragraph" w:styleId="TableCaption" w:customStyle="1">
    <w:name w:val="Table Caption"/>
    <w:basedOn w:val="Caption"/>
    <w:pPr>
      <w:keepNext w:val="true"/>
    </w:pPr>
  </w:style>
  <w:style w:type="paragraph" w:styleId="ImageCaption" w:customStyle="1">
    <w:name w:val="Image Caption"/>
    <w:basedOn w:val="Caption"/>
  </w:style>
  <w:style w:type="paragraph" w:styleId="Figure" w:customStyle="1">
    <w:name w:val="Figure"/>
    <w:basedOn w:val="Normal"/>
  </w:style>
  <w:style w:type="paragraph" w:styleId="CaptionedFigure" w:customStyle="1">
    <w:name w:val="Captioned Figure"/>
    <w:basedOn w:val="Figure"/>
    <w:pPr>
      <w:keepNext w:val="true"/>
    </w:pPr>
  </w:style>
  <w:style w:type="character" w:styleId="BodyTextChar" w:customStyle="1">
    <w:name w:val="Body Text Char"/>
    <w:basedOn w:val="DefaultParagraphFont"/>
    <w:link w:val="BodyText"/>
  </w:style>
  <w:style w:type="character" w:styleId="VerbatimChar" w:customStyle="1">
    <w:name w:val="Verbatim Char"/>
    <w:basedOn w:val="BodyTextChar"/>
    <w:rPr>
      <w:rFonts w:ascii="Consolas" w:hAnsi="Consolas"/>
      <w:sz w:val="22"/>
    </w:rPr>
  </w:style>
  <w:style w:type="character" w:styleId="SectionNumber" w:customStyle="1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5f91" w:themeColor="accent1" w:themeShade="BF"/>
    </w:rPr>
  </w:style>
  <w:style w:type="paragraph" w:styleId="SourceCode" w:customStyle="1">
    <w:name w:val="Source Code"/>
    <w:basedOn w:val="Normal"/>
    <w:link w:val="VerbatimChar"/>
    <w:pPr/>
  </w:style>
  <w:style w:type="character" w:styleId="KeywordTok" w:customStyle="1">
    <w:name w:val="KeywordTok"/>
    <w:basedOn w:val="VerbatimChar"/>
    <w:rPr>
      <w:b/>
      <w:color w:val="007020"/>
    </w:rPr>
  </w:style>
  <w:style w:type="character" w:styleId="DataTypeTok" w:customStyle="1">
    <w:name w:val="DataTypeTok"/>
    <w:basedOn w:val="VerbatimChar"/>
    <w:rPr>
      <w:color w:val="902000"/>
    </w:rPr>
  </w:style>
  <w:style w:type="character" w:styleId="DecValTok" w:customStyle="1">
    <w:name w:val="DecValTok"/>
    <w:basedOn w:val="VerbatimChar"/>
    <w:rPr>
      <w:color w:val="40a070"/>
    </w:rPr>
  </w:style>
  <w:style w:type="character" w:styleId="BaseNTok" w:customStyle="1">
    <w:name w:val="BaseNTok"/>
    <w:basedOn w:val="VerbatimChar"/>
    <w:rPr>
      <w:color w:val="40a070"/>
    </w:rPr>
  </w:style>
  <w:style w:type="character" w:styleId="FloatTok" w:customStyle="1">
    <w:name w:val="FloatTok"/>
    <w:basedOn w:val="VerbatimChar"/>
    <w:rPr>
      <w:color w:val="40a070"/>
    </w:rPr>
  </w:style>
  <w:style w:type="character" w:styleId="ConstantTok" w:customStyle="1">
    <w:name w:val="ConstantTok"/>
    <w:basedOn w:val="VerbatimChar"/>
    <w:rPr>
      <w:color w:val="880000"/>
    </w:rPr>
  </w:style>
  <w:style w:type="character" w:styleId="CharTok" w:customStyle="1">
    <w:name w:val="CharTok"/>
    <w:basedOn w:val="VerbatimChar"/>
    <w:rPr>
      <w:color w:val="4070a0"/>
    </w:rPr>
  </w:style>
  <w:style w:type="character" w:styleId="SpecialCharTok" w:customStyle="1">
    <w:name w:val="SpecialCharTok"/>
    <w:basedOn w:val="VerbatimChar"/>
    <w:rPr>
      <w:color w:val="4070a0"/>
    </w:rPr>
  </w:style>
  <w:style w:type="character" w:styleId="StringTok" w:customStyle="1">
    <w:name w:val="StringTok"/>
    <w:basedOn w:val="VerbatimChar"/>
    <w:rPr>
      <w:color w:val="4070a0"/>
    </w:rPr>
  </w:style>
  <w:style w:type="character" w:styleId="VerbatimStringTok" w:customStyle="1">
    <w:name w:val="VerbatimStringTok"/>
    <w:basedOn w:val="VerbatimChar"/>
    <w:rPr>
      <w:color w:val="4070a0"/>
    </w:rPr>
  </w:style>
  <w:style w:type="character" w:styleId="SpecialStringTok" w:customStyle="1">
    <w:name w:val="SpecialStringTok"/>
    <w:basedOn w:val="VerbatimChar"/>
    <w:rPr>
      <w:color w:val="bb6688"/>
    </w:rPr>
  </w:style>
  <w:style w:type="character" w:styleId="ImportTok" w:customStyle="1">
    <w:name w:val="ImportTok"/>
    <w:basedOn w:val="VerbatimChar"/>
    <w:rPr>
      <w:b/>
      <w:color w:val="008000"/>
    </w:rPr>
  </w:style>
  <w:style w:type="character" w:styleId="CommentTok" w:customStyle="1">
    <w:name w:val="CommentTok"/>
    <w:basedOn w:val="VerbatimChar"/>
    <w:rPr>
      <w:i/>
      <w:color w:val="60a0b0"/>
    </w:rPr>
  </w:style>
  <w:style w:type="character" w:styleId="DocumentationTok" w:customStyle="1">
    <w:name w:val="DocumentationTok"/>
    <w:basedOn w:val="VerbatimChar"/>
    <w:rPr>
      <w:i/>
      <w:color w:val="ba2121"/>
    </w:rPr>
  </w:style>
  <w:style w:type="character" w:styleId="AnnotationTok" w:customStyle="1">
    <w:name w:val="AnnotationTok"/>
    <w:basedOn w:val="VerbatimChar"/>
    <w:rPr>
      <w:b/>
      <w:i/>
      <w:color w:val="60a0b0"/>
    </w:rPr>
  </w:style>
  <w:style w:type="character" w:styleId="CommentVarTok" w:customStyle="1">
    <w:name w:val="CommentVarTok"/>
    <w:basedOn w:val="VerbatimChar"/>
    <w:rPr>
      <w:b/>
      <w:i/>
      <w:color w:val="60a0b0"/>
    </w:rPr>
  </w:style>
  <w:style w:type="character" w:styleId="OtherTok" w:customStyle="1">
    <w:name w:val="OtherTok"/>
    <w:basedOn w:val="VerbatimChar"/>
    <w:rPr>
      <w:color w:val="007020"/>
    </w:rPr>
  </w:style>
  <w:style w:type="character" w:styleId="FunctionTok" w:customStyle="1">
    <w:name w:val="FunctionTok"/>
    <w:basedOn w:val="VerbatimChar"/>
    <w:rPr>
      <w:color w:val="06287e"/>
    </w:rPr>
  </w:style>
  <w:style w:type="character" w:styleId="VariableTok" w:customStyle="1">
    <w:name w:val="VariableTok"/>
    <w:basedOn w:val="VerbatimChar"/>
    <w:rPr>
      <w:color w:val="19177c"/>
    </w:rPr>
  </w:style>
  <w:style w:type="character" w:styleId="ControlFlowTok" w:customStyle="1">
    <w:name w:val="ControlFlowTok"/>
    <w:basedOn w:val="VerbatimChar"/>
    <w:rPr>
      <w:b/>
      <w:color w:val="007020"/>
    </w:rPr>
  </w:style>
  <w:style w:type="character" w:styleId="OperatorTok" w:customStyle="1">
    <w:name w:val="OperatorTok"/>
    <w:basedOn w:val="VerbatimChar"/>
    <w:rPr>
      <w:color w:val="666666"/>
    </w:rPr>
  </w:style>
  <w:style w:type="character" w:styleId="BuiltInTok" w:customStyle="1">
    <w:name w:val="BuiltInTok"/>
    <w:basedOn w:val="VerbatimChar"/>
    <w:rPr>
      <w:color w:val="008000"/>
    </w:rPr>
  </w:style>
  <w:style w:type="character" w:styleId="ExtensionTok" w:customStyle="1">
    <w:name w:val="ExtensionTok"/>
    <w:basedOn w:val="VerbatimChar"/>
  </w:style>
  <w:style w:type="character" w:styleId="PreprocessorTok" w:customStyle="1">
    <w:name w:val="PreprocessorTok"/>
    <w:basedOn w:val="VerbatimChar"/>
    <w:rPr>
      <w:color w:val="bc7a00"/>
    </w:rPr>
  </w:style>
  <w:style w:type="character" w:styleId="AttributeTok" w:customStyle="1">
    <w:name w:val="AttributeTok"/>
    <w:basedOn w:val="VerbatimChar"/>
    <w:rPr>
      <w:color w:val="7d9029"/>
    </w:rPr>
  </w:style>
  <w:style w:type="character" w:styleId="RegionMarkerTok" w:customStyle="1">
    <w:name w:val="RegionMarkerTok"/>
    <w:basedOn w:val="VerbatimChar"/>
  </w:style>
  <w:style w:type="character" w:styleId="InformationTok" w:customStyle="1">
    <w:name w:val="InformationTok"/>
    <w:basedOn w:val="VerbatimChar"/>
    <w:rPr>
      <w:b/>
      <w:i/>
      <w:color w:val="60a0b0"/>
    </w:rPr>
  </w:style>
  <w:style w:type="character" w:styleId="WarningTok" w:customStyle="1">
    <w:name w:val="WarningTok"/>
    <w:basedOn w:val="VerbatimChar"/>
    <w:rPr>
      <w:b/>
      <w:i/>
      <w:color w:val="60a0b0"/>
    </w:rPr>
  </w:style>
  <w:style w:type="character" w:styleId="AlertTok" w:customStyle="1">
    <w:name w:val="AlertTok"/>
    <w:basedOn w:val="VerbatimChar"/>
    <w:rPr>
      <w:b/>
      <w:color w:val="ff0000"/>
    </w:rPr>
  </w:style>
  <w:style w:type="character" w:styleId="ErrorTok" w:customStyle="1">
    <w:name w:val="ErrorTok"/>
    <w:basedOn w:val="VerbatimChar"/>
    <w:rPr>
      <w:b/>
      <w:color w:val="ff0000"/>
    </w:rPr>
  </w:style>
  <w:style w:type="character" w:styleId="NormalTok" w:customStyle="1">
    <w:name w:val="NormalTok"/>
    <w:basedOn w:val="VerbatimChar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475</Characters>
  <CharactersWithSpaces>583</CharactersWithSpaces>
  <Application>ONLYOFFICE/9.2.0.100</Application>
  <DocSecurity>0</DocSecurity>
  <Lines>12</Lines>
  <Paragraphs>8</Paragraphs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взаимодействия: Тестирование на проникновение и оценка безопасности</dc:title>
  <dc:creator>Специалист по информационной безопасности</dc:creator>
  <cp:keywords/>
  <dcterms:created xsi:type="dcterms:W3CDTF">2025-12-21T13:33:09Z</dcterms:created>
  <dcterms:modified xsi:type="dcterms:W3CDTF">2025-12-21T13:33:09Z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2025-12-21</vt:lpwstr>
  </property>
</Properties>
</file>